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I N D E X</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3o7alnk">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N.1 all'Ordine del Giorno: Comunicazioni</w:t>
        </w:r>
      </w:hyperlink>
      <w:hyperlink w:anchor="_3o7alnk">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30j0zll">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N.2 all'Ordine del Giorno: Approvazione verbali delle sedute precedenti</w:t>
        </w:r>
      </w:hyperlink>
      <w:hyperlink w:anchor="_30j0zll">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1fob9te">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N.3 all'Ordine del Giorno: Organico</w:t>
        </w:r>
      </w:hyperlink>
      <w:hyperlink w:anchor="_1fob9te">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3znysh7">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3.1 Approvazione verbale commissione di valutazione per proroga Ricercatore a tempo</w:t>
        </w:r>
      </w:hyperlink>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2et92p0">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determinato art. 24, comma 3, lettera a) – Dott. Luigi Di Caro;</w:t>
        </w:r>
      </w:hyperlink>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tyjcwt">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N.4 all'Ordine del Giorno: Ricerca</w:t>
        </w:r>
      </w:hyperlink>
      <w:hyperlink w:anchor="_tyjcwt">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3dy6vkm">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4.2 Inserimento personale su fondi di ricerca;</w:t>
        </w:r>
      </w:hyperlink>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0" w:line="240" w:lineRule="auto"/>
        <w:ind w:left="48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23ckvvd">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4.2.1 Inserimento Personale su Fondi Ricerca – Dott. M. BECCUTI</w:t>
        </w:r>
      </w:hyperlink>
      <w:hyperlink w:anchor="_23ckvvd">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0" w:line="240" w:lineRule="auto"/>
        <w:ind w:left="48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ihv63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4.2.2  Inserimento Personale su Fondi Ricerca – Dott.ssa A. GOY</w:t>
        </w:r>
      </w:hyperlink>
      <w:hyperlink w:anchor="_ihv636">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17dp8vu">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4.3 Comunicazioni;</w:t>
        </w:r>
      </w:hyperlink>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3rdcrjn">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N.5 all'Ordine del Giorno: Amministrazione e contabilita’</w:t>
        </w:r>
      </w:hyperlink>
      <w:hyperlink w:anchor="_3rdcrjn">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26in1rg">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5.1 Comunicazioni</w:t>
        </w:r>
      </w:hyperlink>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lnxbz9">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5.2 SEZIONE BUDGET ED ENTRATE</w:t>
        </w:r>
      </w:hyperlink>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35nkun2">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5.3 SEZIONE APPROVVIGIONAMENTI</w:t>
        </w:r>
      </w:hyperlink>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1ksv4uv">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5.4 SEZIONE CONTRATTI AL PERSONALE E MISSIONI</w:t>
        </w:r>
      </w:hyperlink>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44sinio">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N.6 all'Ordine del Giorno: Didattica e Servizi Studenti</w:t>
        </w:r>
      </w:hyperlink>
      <w:hyperlink w:anchor="_44sinio">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2jxsxqh">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6.1 Regolamenti didattici</w:t>
        </w:r>
      </w:hyperlink>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z337ya">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6.2 Richiesta nulla osta</w:t>
        </w:r>
      </w:hyperlink>
      <w:hyperlink w:anchor="_z337ya">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0" w:line="240" w:lineRule="auto"/>
        <w:ind w:left="48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3j2qqm3">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6.2.1 -Richiesta nulla osta Dott. De Pierro Massimiliano “Architettura degli elaboratori: architettura 2”</w:t>
        </w:r>
      </w:hyperlink>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0" w:line="240" w:lineRule="auto"/>
        <w:ind w:left="48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1y810tw">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6.2.2 Richiesta nulla osta Dott. Anselma Luca- corso di “Programmazione 1”</w:t>
        </w:r>
      </w:hyperlink>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4i7ojhp">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6.3 Master</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0" w:line="240" w:lineRule="auto"/>
        <w:ind w:left="48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2xcytpi">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6.3.1 Proposta di attivazione della terza edizione del Master “ICT e progettazione avanzata” per l’anno accademico 2017/2018</w:t>
        </w:r>
      </w:hyperlink>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3whwml4">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6.4 GRADUATORIA DELLA BORSA INTITOLATA ALLA MEMORIA DEL PROF LEONARDO LESMO</w:t>
        </w:r>
      </w:hyperlink>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2bn6wsx">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6.5 NOMINA COMMISSIONE GIUDICATRICE PER DOCENZE A CONTRATTO 2017/2008</w:t>
        </w:r>
      </w:hyperlink>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9289"/>
        </w:tabs>
        <w:spacing w:after="0" w:before="120" w:line="240" w:lineRule="auto"/>
        <w:ind w:left="24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qsh70q">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6.6 COMUNICAZIONI</w:t>
        </w:r>
      </w:hyperlink>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3as4poj">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N.7 all'Ordine del Giorno: Integrazione e monitoraggio</w:t>
        </w:r>
      </w:hyperlink>
      <w:hyperlink w:anchor="_3as4poj">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1pxezwc">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N.8 all'Ordine del Giorno: Biblioteche</w:t>
        </w:r>
      </w:hyperlink>
      <w:hyperlink w:anchor="_1pxezwc">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49x2ik5">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N.9 all'Ordine del Giorno: ICT, Web e-learning</w:t>
        </w:r>
      </w:hyperlink>
      <w:hyperlink w:anchor="_49x2ik5">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2p2csry">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N.10 all'Ordine del Giorno: Logistica</w:t>
        </w:r>
      </w:hyperlink>
      <w:hyperlink w:anchor="_2p2csry">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right" w:pos="8778"/>
        </w:tabs>
        <w:spacing w:after="0" w:before="12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hyperlink w:anchor="_147n2zr">
        <w:r w:rsidDel="00000000" w:rsidR="00000000" w:rsidRPr="00000000">
          <w:rPr>
            <w:rFonts w:ascii="Times New Roman" w:cs="Times New Roman" w:eastAsia="Times New Roman" w:hAnsi="Times New Roman"/>
            <w:b w:val="0"/>
            <w:i w:val="1"/>
            <w:smallCaps w:val="0"/>
            <w:strike w:val="0"/>
            <w:color w:val="0000ff"/>
            <w:sz w:val="24"/>
            <w:szCs w:val="24"/>
            <w:u w:val="single"/>
            <w:vertAlign w:val="baseline"/>
            <w:rtl w:val="0"/>
          </w:rPr>
          <w:t xml:space="preserve">Punto N.11 all'Ordine del Giorno: Varie ed eventuali</w:t>
        </w:r>
      </w:hyperlink>
      <w:hyperlink w:anchor="_147n2z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ab/>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PROMEMORIA VERBALE CONSIGLIO DI DIPARTIMENTO SEDUTA DEL 20 GIUGNO 2017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284"/>
        </w:tabs>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si è riunito il giorno 20/06/2017 alle ore 9:00, presso l’Aula F del Dipartimento di Informatica con la partecipazione dei professori di prima e seconda fascia, dei ricercatori, dei rappresentanti del personale tecnico/amministrativo, degli afferenti temporanei, dei dottorandi e degli studenti.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26"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Qui di seguito l’elenco dei componenti del Consiglio del Dipartimento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26"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bl>
      <w:tblPr>
        <w:tblStyle w:val="Table1"/>
        <w:bidiVisual w:val="0"/>
        <w:tblW w:w="10113.0" w:type="dxa"/>
        <w:jc w:val="left"/>
        <w:tblInd w:w="-190.0" w:type="dxa"/>
        <w:tblLayout w:type="fixed"/>
        <w:tblLook w:val="0000"/>
      </w:tblPr>
      <w:tblGrid>
        <w:gridCol w:w="1608"/>
        <w:gridCol w:w="4603"/>
        <w:gridCol w:w="1265"/>
        <w:gridCol w:w="10"/>
        <w:gridCol w:w="1635"/>
        <w:gridCol w:w="992"/>
        <w:tblGridChange w:id="0">
          <w:tblGrid>
            <w:gridCol w:w="1608"/>
            <w:gridCol w:w="4603"/>
            <w:gridCol w:w="1265"/>
            <w:gridCol w:w="10"/>
            <w:gridCol w:w="1635"/>
            <w:gridCol w:w="992"/>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vertAlign w:val="baseline"/>
                <w:rtl w:val="0"/>
              </w:rPr>
              <w:t xml:space="preserve">RUOLO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vertAlign w:val="baseline"/>
                <w:rtl w:val="0"/>
              </w:rPr>
              <w:t xml:space="preserve">NOMINATIVO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vertAlign w:val="baseline"/>
                <w:rtl w:val="0"/>
              </w:rPr>
              <w:t xml:space="preserve">PRESENTE</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vertAlign w:val="baseline"/>
                <w:rtl w:val="0"/>
              </w:rPr>
              <w:t xml:space="preserve">GIUSTIFICATO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vertAlign w:val="baseline"/>
                <w:rtl w:val="0"/>
              </w:rPr>
              <w:t xml:space="preserve">ASSENTE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BERARDI  Stefano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BERGADANO  Francesco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BOELLA  Guido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CONSOLE Luca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COPPO Mario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DEZANI Mariangiola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DONATELLI Susanna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RONCHI DELLA ROCCA Simonetta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SAPINO Maria Luisa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SERENO Matteo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PO Conteggio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ALDINUCCI Marco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ARDISSONO Liliana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BALDONI Matteo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BAROGLIO Cristina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BINI Enrico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BONO Viviana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BOTTA Marco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CARDONE Felice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DAMIANI Ferruccio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DE’ LIGUORO Ugo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DEMO Barbara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GAETA Rossano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GENA Cristina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GRANGETTO Marco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GROSSO Andrea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GUNETTI Daniele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HORVATH Andras</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LOMBARDO Vincenzo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MEO Rosa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PADOVANI Luca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PIRONTI Marco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POZZATO Gianluca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ROVERSI Luca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RUFFO Giancarlo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SACCO Giovanni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PA Conteggio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ANSELMA Luca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ARINGHIERI Roberto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BOSCO Cristina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CANCELLIERE Rossella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CAPECCHI Sara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CAVAGNINO Davide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CENA Federica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CORDERO Francesca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DAMIANO Rossana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DE PIERRO Massimiliano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ESPOSITO Roberto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GARETTO Michele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GLIOZZI Valentina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GOY Anna Maria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LUCENTEFORTE Maurizio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MAGRO Diego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MARINI Daniele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MAZZEI Alessandro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MICALIZIO Roberto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PAOLINI Luca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PATTI Viviana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PENSA Ruggero Gaetano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PETRONE Giovanna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PICARDI Claudia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PISANO Maria Paola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RADICIONI Daniele Paolo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SCHIFANELLA Rossano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SEGNAN Mario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SPROSTON Jeremy</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TORTA Gianluca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RU Conteggio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RUTD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BECCUTI Marco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RUTD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DI CARO Luigi</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RU Conteggio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ANDRUETTO Patrizia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BOERIO Luca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CASTELLO Simona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CERAVOLO Francesco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CORDERO Alex</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COSTA Daniela Nicoletta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DONETTI Simone</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FILIPPA Franco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GATTI Paola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GIRAUDO Mauro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LUPO Katia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MATTUTINO Claudio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MONTERSINO Chiara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PASTERIS Paolo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PEGORARO Stefania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PETRACCA Giuseppe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PONTIERI Antonietta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RABELLINO Sergio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TA Conteggio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DOTTORANDI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CASTAGNO Paolo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DOTTORANDI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COSTAMAGNA Valerio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DOTTORANDI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CURZI Gianluca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DOTTORANDI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DUMA Davide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DOTTORANDI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LAI Mirko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DOTTORANDI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MENSA Enrico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DOTTORANDI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POCCIA Silvestro Roberto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DOTTORANDI Conteggio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AMPARORE Elvio Gilberto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ANTONINI Alessio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AUDRITO Giorgio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DOS REIS MACHADOS RODRIGUES Vitor Gabriel</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LIETO Antonio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RAPP Amon</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vertAlign w:val="baseline"/>
                <w:rtl w:val="0"/>
              </w:rPr>
              <w:t xml:space="preserve">RHO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Valentina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vertAlign w:val="baseline"/>
                <w:rtl w:val="0"/>
              </w:rPr>
              <w:t xml:space="preserve">SANSEVERINO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Marialuisa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vertAlign w:val="baseline"/>
                <w:rtl w:val="0"/>
              </w:rPr>
              <w:t xml:space="preserve">SCHIFANELLA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Claudio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vertAlign w:val="baseline"/>
                <w:rtl w:val="0"/>
              </w:rPr>
              <w:t xml:space="preserve">TAMBUSCIO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Marcella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AS Conteggio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STUD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AXINTE Vlad Constantin</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STUD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BUSHAJ Antonino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STUD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DRUETTO Alessandro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STUD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LACAJ Mario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STUD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ROSSO Alessandro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126" w:right="0" w:firstLine="126"/>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STUD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TAFUR RODRIGUES Angelo</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STUD Conteggio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Conta comp.</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IMO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CORRADETTI Laura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IMO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VACCANI Daniela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IMO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MANIS Patrizia</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IMO Conteggio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Inviatati</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RICERCA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LO IACONO Cristian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CONTAB.</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TESSITORE Paolo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20"/>
        </w:tabs>
        <w:spacing w:after="0" w:before="0" w:line="240" w:lineRule="auto"/>
        <w:ind w:left="0" w:right="-26"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Hanno diritto a partecipare alla seduta: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     10 Professori di I fascia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     25 Professori di II fascia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     30 Ricercatori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     2 Ricercatori Tempo Determinato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     18 Rappresentanti del personale tecnico amministrativo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      7 Rappresentanti dei dottorandi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     10 Rappresentanti degli assegnisti e degli specializzandi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      6 Rappresentanti degli studenti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     X</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delegati Area Integrazione e Monitoraggio (che non rientrano nel conteggio del numero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legale)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Sono presenti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XX</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membri. Hanno giustificato l’assenza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XX</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membri. Presiede la seduta il prof. Luca Console; Segretario la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prof.XXXXXXX</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supportato dal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dott. XXXXXX e dalla sig.ra XXXXXXXX.</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L’Ordine del Giorno è il seguente: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 Comunicazioni;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 Approvazione verbali delle sedute precedenti;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3*) Organico;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firstLine="1.0000000000000142"/>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3.1 Approvazione verbale commissione di valutazione per proroga Ricercatore a tempo determinato art. 24, comma 3, lettera a) – Dott. Luigi Di Caro;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4) Ricerca;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4.1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Approvazione Accordi Quadro, Contributi e Convenzioni di Ricerca;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4.2 Inserimento personale su fondi di ricerca;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4.3 Comunicazioni;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5) Amministrazione e Contabilità;</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5.1 Comunicazioni;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5.2 Sezione budget ed entrate;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tab/>
        <w:tab/>
        <w:t xml:space="preserve">5.3 Sezione approvvigionamenti;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5.4 Sezione Contratti a personale e missioni;</w:t>
        <w:tab/>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6) Didattica e Servizi Studenti;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6.1 Regolamenti didattici;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 6.2 Richiesta nulla osta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6.3 Master;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Proposta attivazione terza edizione del Master “ICT e progettazione avanzata” a.a.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2017-2018;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6.4 Graduatoria della borsa intitolata alla memoria del Prof. Leonardo Lesmo;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6.5 Nomina commissione giudicatrice per docenze a contratto 2017-2018;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 xml:space="preserve">6.6 Comunicazioni;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7) Integrazione e monitoraggio;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8) Biblioteche;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9) ICT, Web e-learning;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10) Logistica;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11)Varie ed eventuali;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42"/>
          <w:tab w:val="left" w:pos="737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Constatata la presenza del numero legale, la seduta ha inizio alle ore 09:</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XX</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gjdgxs" w:id="0"/>
      <w:bookmarkEnd w:id="0"/>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N.1 all'Ordine del Giorno: Comunicazioni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30j0zll" w:id="1"/>
      <w:bookmarkEnd w:id="1"/>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N.2 all'Ordine del Giorno: Approvazione verbali delle sedute precedenti</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1fob9t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verbali delle sedute del 19/05/17 e dell’8/06/17 vengono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approvati/non approvati.</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N.3 all'Ordine del Giorno: Organico</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bookmarkStart w:colFirst="0" w:colLast="0" w:name="_3znysh7" w:id="3"/>
      <w:bookmarkEnd w:id="3"/>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3.1 Approvazione verbale commissione di valutazione per proroga Ricercatore a tempo  </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bookmarkStart w:colFirst="0" w:colLast="0" w:name="_2et92p0" w:id="4"/>
      <w:bookmarkEnd w:id="4"/>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determinato art. 24, comma 3, lettera a) – Dott. Luigi Di Caro;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539" w:right="0" w:hanging="539"/>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punto all’ordine del giorno si svolge in seduta ristretta ai soli Professori Associati e Ordinari.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in seduta ristretta, preso atto della valutazione della Commissione (Allegato 3.1 del presente verbale)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approva/non approva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proroga del contratto stipulato con il Dott. Luigi Di Caro, allega altresì, la relazione del Dipartimento (Allegato 3.2 del presente verbale).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539" w:right="0" w:hanging="539"/>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Letto,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approvato/non approvato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seduta stante.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tyjcwt" w:id="5"/>
      <w:bookmarkEnd w:id="5"/>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N.4 all'Ordine del Giorno: Ricerca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4.1 </w:t>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Approvazione Accordi Quadro, Contributi e Convenzioni di Ricerca;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Non è stata presentata alcuna richiesta.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hanging="284"/>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3dy6vkm" w:id="6"/>
      <w:bookmarkEnd w:id="6"/>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4.2 Inserimento personale su fondi di ricerca;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1t3h5sf" w:id="7"/>
      <w:bookmarkEnd w:id="7"/>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351" w:right="0" w:hanging="351"/>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4.2.1 Inserimento Personale su Fondi Ricerca – Dott. M. BECCUTI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Marco Beccuti</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in qualità di responsabile scientifico del seguente Progetto di Ricerca attualmente in corso:</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tabs>
          <w:tab w:val="left" w:pos="1134"/>
          <w:tab w:val="left" w:pos="3686"/>
        </w:tabs>
        <w:spacing w:after="0" w:before="0" w:line="240" w:lineRule="auto"/>
        <w:ind w:left="0" w:right="0" w:firstLine="0"/>
        <w:jc w:val="both"/>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ab/>
        <w:t xml:space="preserve">Progetto di Dipartimento della Ricerca Autofinanziata (CdD 28/10/2014) –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Fondamenti, metodologie ed applicazioni dell'Informatica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 s.p.: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Metodi formali per l'analisi di sistemi complessi, distribuiti e biologici” -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Scad. 10/5/2018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chiede (allegato n. 5.2.1) l’inserimento del seguente collaboratore: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3402"/>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3402"/>
          <w:tab w:val="left" w:pos="4395"/>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Prof. Gianfranco BALBO</w:t>
        <w:tab/>
        <w:t xml:space="preserve">Professore a Contratto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34"/>
          <w:tab w:val="left" w:pos="3360"/>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ab/>
        <w:tab/>
        <w:tab/>
        <w:t xml:space="preserve"> c/o Dipartimento di Informatica - Univ. 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3403"/>
          <w:tab w:val="left" w:pos="5529"/>
          <w:tab w:val="right" w:pos="6946"/>
          <w:tab w:val="left" w:pos="7230"/>
          <w:tab w:val="right" w:pos="8647"/>
        </w:tabs>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L'inserimento del collaboratore di cui sopra sul Progetto citato è vantaggioso per la conduzione della ricerca svolta con questi finanziamenti in quanto incrementa le potenzialità dell'unità di ricerca impegnata nel progetto.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approva/non approva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seduta stante all’unanimità.</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4d34og8" w:id="8"/>
      <w:bookmarkEnd w:id="8"/>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351" w:right="0" w:hanging="351"/>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4.2.2  Inserimento Personale su Fondi Ricerca – Dott.ssa A. GOY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2s8eyo1"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Dott.ssa Annamaria Goy, in qualità di responsabile scientifico del seguente Progetto di Ricerca attualmente in corso: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34"/>
          <w:tab w:val="left" w:pos="3686"/>
        </w:tabs>
        <w:spacing w:after="0" w:before="120" w:line="240" w:lineRule="auto"/>
        <w:ind w:left="425" w:right="0" w:hanging="425"/>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tab/>
        <w:t xml:space="preserve">Progetto di Ateneo anno 2016  – titolo della ricerca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"PRiSMHA"</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chiede (allegato n. 5.2.2) l’inserimento dei seguenti collaboratori: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3402"/>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3402"/>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Dott. Enrico MENSA</w:t>
        <w:tab/>
        <w:t xml:space="preserve">Dottorando in Sc. della Natura e Tecnologie Innovative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34"/>
          <w:tab w:val="left" w:pos="3402"/>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ab/>
        <w:tab/>
        <w:t xml:space="preserve">c/o Dipartimento di Informatica – Univ. 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3403"/>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Dott. Marco ROVERA</w:t>
        <w:tab/>
        <w:t xml:space="preserve">Dottorando in Sc. della Natura e Tecnologie Innovative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3403"/>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ab/>
        <w:tab/>
        <w:t xml:space="preserve">c/o Dipartimento di Informatica – Univ. di Torino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3403"/>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3403"/>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L'inserimento dei collaboratori di cui sopra sul Progetto citato è vantaggioso per la conduzione della ricerca svolta con questi finanziamenti in quanto incrementa le potenzialità dell'unità di ricerca impegnata nel progetto.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approva/non approva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seduta stante all’unanimità.</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284"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17dp8vu" w:id="10"/>
      <w:bookmarkEnd w:id="10"/>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4.3 Comunicazioni;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3rdcrjn" w:id="11"/>
      <w:bookmarkEnd w:id="11"/>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bookmarkStart w:colFirst="0" w:colLast="0" w:name="_26in1rg" w:id="12"/>
      <w:bookmarkEnd w:id="12"/>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N.5 all'Ordine del Giorno: Amministrazione e contabilita’</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5.1 Comunicazioni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bookmarkStart w:colFirst="0" w:colLast="0" w:name="_lnxbz9" w:id="13"/>
      <w:bookmarkEnd w:id="13"/>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relazione al presente punto non sono presenti argomenti da trattare.</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5.2 SEZIONE BUDGET ED ENTRATE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Variazioni di bilancio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Settore Budget Entrate del Polo di Scienze della Natura richiede che venga approvata la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Variazione n. 3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per maggiori entrate/costi per le seguenti voci di COAN e progetti.</w:t>
      </w:r>
    </w:p>
    <w:tbl>
      <w:tblPr>
        <w:tblStyle w:val="Table2"/>
        <w:bidiVisual w:val="0"/>
        <w:tblW w:w="9439.0" w:type="dxa"/>
        <w:jc w:val="left"/>
        <w:tblInd w:w="-70.0" w:type="dxa"/>
        <w:tblLayout w:type="fixed"/>
        <w:tblLook w:val="0000"/>
      </w:tblPr>
      <w:tblGrid>
        <w:gridCol w:w="1720"/>
        <w:gridCol w:w="4343"/>
        <w:gridCol w:w="2276"/>
        <w:gridCol w:w="1100"/>
        <w:tblGridChange w:id="0">
          <w:tblGrid>
            <w:gridCol w:w="1720"/>
            <w:gridCol w:w="4343"/>
            <w:gridCol w:w="2276"/>
            <w:gridCol w:w="1100"/>
          </w:tblGrid>
        </w:tblGridChange>
      </w:tblGrid>
      <w:tr>
        <w:trPr>
          <w:trHeight w:val="84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ahoma" w:cs="Tahoma" w:eastAsia="Tahoma" w:hAnsi="Tahoma"/>
                <w:b w:val="0"/>
                <w:i w:val="0"/>
                <w:smallCaps w:val="0"/>
                <w:strike w:val="0"/>
                <w:color w:val="dd0806"/>
                <w:sz w:val="16"/>
                <w:szCs w:val="16"/>
                <w:u w:val="none"/>
                <w:vertAlign w:val="baseline"/>
              </w:rPr>
            </w:pPr>
            <w:r w:rsidDel="00000000" w:rsidR="00000000" w:rsidRPr="00000000">
              <w:rPr>
                <w:rFonts w:ascii="Tahoma" w:cs="Tahoma" w:eastAsia="Tahoma" w:hAnsi="Tahoma"/>
                <w:b w:val="0"/>
                <w:i w:val="0"/>
                <w:smallCaps w:val="0"/>
                <w:strike w:val="0"/>
                <w:color w:val="dd0806"/>
                <w:sz w:val="16"/>
                <w:szCs w:val="16"/>
                <w:u w:val="none"/>
                <w:vertAlign w:val="baseline"/>
                <w:rtl w:val="0"/>
              </w:rPr>
              <w:t xml:space="preserve">CA.FR.R.02.07.01.61</w:t>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ahoma" w:cs="Tahoma" w:eastAsia="Tahoma" w:hAnsi="Tahoma"/>
                <w:b w:val="0"/>
                <w:i w:val="0"/>
                <w:smallCaps w:val="0"/>
                <w:strike w:val="0"/>
                <w:color w:val="dd0806"/>
                <w:sz w:val="16"/>
                <w:szCs w:val="16"/>
                <w:u w:val="none"/>
                <w:vertAlign w:val="baseline"/>
              </w:rPr>
            </w:pPr>
            <w:r w:rsidDel="00000000" w:rsidR="00000000" w:rsidRPr="00000000">
              <w:rPr>
                <w:rFonts w:ascii="Tahoma" w:cs="Tahoma" w:eastAsia="Tahoma" w:hAnsi="Tahoma"/>
                <w:b w:val="0"/>
                <w:i w:val="0"/>
                <w:smallCaps w:val="0"/>
                <w:strike w:val="0"/>
                <w:color w:val="dd0806"/>
                <w:sz w:val="16"/>
                <w:szCs w:val="16"/>
                <w:u w:val="none"/>
                <w:vertAlign w:val="baseline"/>
                <w:rtl w:val="0"/>
              </w:rPr>
              <w:t xml:space="preserve">Contributi per ricerca da imprese private</w:t>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ahoma" w:cs="Tahoma" w:eastAsia="Tahoma" w:hAnsi="Tahoma"/>
                <w:b w:val="0"/>
                <w:i w:val="0"/>
                <w:smallCaps w:val="0"/>
                <w:strike w:val="0"/>
                <w:color w:val="dd0806"/>
                <w:sz w:val="16"/>
                <w:szCs w:val="16"/>
                <w:u w:val="none"/>
                <w:vertAlign w:val="baseline"/>
              </w:rPr>
            </w:pPr>
            <w:r w:rsidDel="00000000" w:rsidR="00000000" w:rsidRPr="00000000">
              <w:rPr>
                <w:rFonts w:ascii="Tahoma" w:cs="Tahoma" w:eastAsia="Tahoma" w:hAnsi="Tahoma"/>
                <w:b w:val="0"/>
                <w:i w:val="0"/>
                <w:smallCaps w:val="0"/>
                <w:strike w:val="0"/>
                <w:color w:val="dd0806"/>
                <w:sz w:val="16"/>
                <w:szCs w:val="16"/>
                <w:u w:val="none"/>
                <w:vertAlign w:val="baseline"/>
                <w:rtl w:val="0"/>
              </w:rPr>
              <w:t xml:space="preserve">UA.A200.D208.CE01 ICxT.                 PIRM_CONTR_FIN_17_02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Book Antiqua" w:cs="Book Antiqua" w:eastAsia="Book Antiqua" w:hAnsi="Book Antiqua"/>
                <w:b w:val="0"/>
                <w:i w:val="0"/>
                <w:smallCaps w:val="0"/>
                <w:strike w:val="0"/>
                <w:color w:val="dd0806"/>
                <w:sz w:val="16"/>
                <w:szCs w:val="16"/>
                <w:u w:val="none"/>
                <w:vertAlign w:val="baseline"/>
              </w:rPr>
            </w:pPr>
            <w:r w:rsidDel="00000000" w:rsidR="00000000" w:rsidRPr="00000000">
              <w:rPr>
                <w:rFonts w:ascii="Book Antiqua" w:cs="Book Antiqua" w:eastAsia="Book Antiqua" w:hAnsi="Book Antiqua"/>
                <w:b w:val="0"/>
                <w:i w:val="0"/>
                <w:smallCaps w:val="0"/>
                <w:strike w:val="0"/>
                <w:color w:val="dd0806"/>
                <w:sz w:val="16"/>
                <w:szCs w:val="16"/>
                <w:u w:val="none"/>
                <w:vertAlign w:val="baseline"/>
                <w:rtl w:val="0"/>
              </w:rPr>
              <w:t xml:space="preserve">        18.000,00 </w:t>
            </w:r>
          </w:p>
        </w:tc>
      </w:tr>
      <w:tr>
        <w:trPr>
          <w:trHeight w:val="4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ahoma" w:cs="Tahoma" w:eastAsia="Tahoma" w:hAnsi="Tahoma"/>
                <w:b w:val="0"/>
                <w:i w:val="0"/>
                <w:smallCaps w:val="0"/>
                <w:strike w:val="0"/>
                <w:color w:val="000000"/>
                <w:sz w:val="16"/>
                <w:szCs w:val="16"/>
                <w:u w:val="none"/>
                <w:vertAlign w:val="baseline"/>
              </w:rPr>
            </w:pPr>
            <w:r w:rsidDel="00000000" w:rsidR="00000000" w:rsidRPr="00000000">
              <w:rPr>
                <w:rFonts w:ascii="Tahoma" w:cs="Tahoma" w:eastAsia="Tahoma" w:hAnsi="Tahoma"/>
                <w:b w:val="0"/>
                <w:i w:val="1"/>
                <w:smallCaps w:val="0"/>
                <w:strike w:val="0"/>
                <w:color w:val="000000"/>
                <w:sz w:val="16"/>
                <w:szCs w:val="16"/>
                <w:u w:val="none"/>
                <w:vertAlign w:val="baseline"/>
                <w:rtl w:val="0"/>
              </w:rPr>
              <w:t xml:space="preserve">CA.IC.P.01.02.09.01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ahoma" w:cs="Tahoma" w:eastAsia="Tahoma" w:hAnsi="Tahoma"/>
                <w:b w:val="0"/>
                <w:i w:val="0"/>
                <w:smallCaps w:val="0"/>
                <w:strike w:val="0"/>
                <w:color w:val="000000"/>
                <w:sz w:val="16"/>
                <w:szCs w:val="16"/>
                <w:u w:val="none"/>
                <w:vertAlign w:val="baseline"/>
              </w:rPr>
            </w:pPr>
            <w:r w:rsidDel="00000000" w:rsidR="00000000" w:rsidRPr="00000000">
              <w:rPr>
                <w:rFonts w:ascii="Tahoma" w:cs="Tahoma" w:eastAsia="Tahoma" w:hAnsi="Tahoma"/>
                <w:b w:val="0"/>
                <w:i w:val="1"/>
                <w:smallCaps w:val="0"/>
                <w:strike w:val="0"/>
                <w:color w:val="000000"/>
                <w:sz w:val="16"/>
                <w:szCs w:val="16"/>
                <w:u w:val="none"/>
                <w:vertAlign w:val="baseline"/>
                <w:rtl w:val="0"/>
              </w:rPr>
              <w:t xml:space="preserve">Costi su progetti di ricerca finanziata da soggetti privati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ahoma" w:cs="Tahoma" w:eastAsia="Tahoma" w:hAnsi="Tahoma"/>
                <w:b w:val="0"/>
                <w:i w:val="0"/>
                <w:smallCaps w:val="0"/>
                <w:strike w:val="0"/>
                <w:color w:val="000000"/>
                <w:sz w:val="16"/>
                <w:szCs w:val="16"/>
                <w:u w:val="none"/>
                <w:vertAlign w:val="baseline"/>
              </w:rPr>
            </w:pPr>
            <w:r w:rsidDel="00000000" w:rsidR="00000000" w:rsidRPr="00000000">
              <w:rPr>
                <w:rFonts w:ascii="Tahoma" w:cs="Tahoma" w:eastAsia="Tahoma" w:hAnsi="Tahoma"/>
                <w:b w:val="0"/>
                <w:i w:val="0"/>
                <w:smallCaps w:val="0"/>
                <w:strike w:val="0"/>
                <w:color w:val="000000"/>
                <w:sz w:val="16"/>
                <w:szCs w:val="16"/>
                <w:u w:val="none"/>
                <w:vertAlign w:val="baseline"/>
                <w:rtl w:val="0"/>
              </w:rPr>
              <w:t xml:space="preserve">UA.A200.D208.CE01 ICxT.                 PIRM_CONTR_FIN_17_02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Book Antiqua" w:cs="Book Antiqua" w:eastAsia="Book Antiqua" w:hAnsi="Book Antiqua"/>
                <w:b w:val="0"/>
                <w:i w:val="0"/>
                <w:smallCaps w:val="0"/>
                <w:strike w:val="0"/>
                <w:color w:val="000000"/>
                <w:sz w:val="16"/>
                <w:szCs w:val="16"/>
                <w:u w:val="none"/>
                <w:vertAlign w:val="baseline"/>
              </w:rPr>
            </w:pPr>
            <w:r w:rsidDel="00000000" w:rsidR="00000000" w:rsidRPr="00000000">
              <w:rPr>
                <w:rFonts w:ascii="Book Antiqua" w:cs="Book Antiqua" w:eastAsia="Book Antiqua" w:hAnsi="Book Antiqua"/>
                <w:b w:val="0"/>
                <w:i w:val="1"/>
                <w:smallCaps w:val="0"/>
                <w:strike w:val="0"/>
                <w:color w:val="000000"/>
                <w:sz w:val="16"/>
                <w:szCs w:val="16"/>
                <w:u w:val="none"/>
                <w:vertAlign w:val="baseline"/>
                <w:rtl w:val="0"/>
              </w:rPr>
              <w:t xml:space="preserve">       18.000,00 </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Book Antiqua" w:cs="Book Antiqua" w:eastAsia="Book Antiqua" w:hAnsi="Book Antiqua"/>
                <w:b w:val="0"/>
                <w:i w:val="0"/>
                <w:smallCaps w:val="0"/>
                <w:strike w:val="0"/>
                <w:color w:val="000000"/>
                <w:sz w:val="16"/>
                <w:szCs w:val="16"/>
                <w:u w:val="none"/>
                <w:vertAlign w:val="baseline"/>
              </w:rPr>
            </w:pPr>
            <w:r w:rsidDel="00000000" w:rsidR="00000000" w:rsidRPr="00000000">
              <w:rPr>
                <w:rtl w:val="0"/>
              </w:rPr>
            </w:r>
          </w:p>
        </w:tc>
        <w:tc>
          <w:tcPr>
            <w:gridSpan w:val="3"/>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ahoma" w:cs="Tahoma" w:eastAsia="Tahoma" w:hAnsi="Tahoma"/>
                <w:b w:val="0"/>
                <w:i w:val="1"/>
                <w:smallCaps w:val="0"/>
                <w:strike w:val="0"/>
                <w:color w:val="000000"/>
                <w:sz w:val="16"/>
                <w:szCs w:val="16"/>
                <w:u w:val="none"/>
                <w:vertAlign w:val="baseline"/>
                <w:rtl w:val="0"/>
              </w:rPr>
              <w:t xml:space="preserve">PIRONTI - BORSA DI STUDIO THALES ALENIA</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all’unanimità/a maggioranza approva/non approva.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Settore Budget Entrate del Polo di Scienze della Natura richiede che venga approvato, a ratifica, lo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Storno n 2</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di budget come da scheda riportata nel seguito.</w:t>
      </w:r>
    </w:p>
    <w:tbl>
      <w:tblPr>
        <w:tblStyle w:val="Table3"/>
        <w:bidiVisual w:val="0"/>
        <w:tblW w:w="9439.0" w:type="dxa"/>
        <w:jc w:val="left"/>
        <w:tblInd w:w="-70.0" w:type="dxa"/>
        <w:tblLayout w:type="fixed"/>
        <w:tblLook w:val="0000"/>
      </w:tblPr>
      <w:tblGrid>
        <w:gridCol w:w="1705"/>
        <w:gridCol w:w="4345"/>
        <w:gridCol w:w="2364"/>
        <w:gridCol w:w="1025"/>
        <w:tblGridChange w:id="0">
          <w:tblGrid>
            <w:gridCol w:w="1705"/>
            <w:gridCol w:w="4345"/>
            <w:gridCol w:w="2364"/>
            <w:gridCol w:w="1025"/>
          </w:tblGrid>
        </w:tblGridChange>
      </w:tblGrid>
      <w:tr>
        <w:trPr>
          <w:trHeight w:val="500" w:hRule="atLeast"/>
        </w:trPr>
        <w:tc>
          <w:tcPr>
            <w:tcBorders>
              <w:top w:color="000000" w:space="0" w:sz="4" w:val="single"/>
              <w:left w:color="000000" w:space="0" w:sz="4" w:val="single"/>
              <w:bottom w:color="000000" w:space="0" w:sz="4" w:val="single"/>
              <w:right w:color="000000" w:space="0" w:sz="4" w:val="single"/>
            </w:tcBorders>
            <w:shd w:fill="ffffff"/>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ahoma" w:cs="Tahoma" w:eastAsia="Tahoma" w:hAnsi="Tahoma"/>
                <w:b w:val="0"/>
                <w:i w:val="0"/>
                <w:smallCaps w:val="0"/>
                <w:strike w:val="0"/>
                <w:color w:val="ff0000"/>
                <w:sz w:val="16"/>
                <w:szCs w:val="16"/>
                <w:u w:val="none"/>
                <w:vertAlign w:val="baseline"/>
              </w:rPr>
            </w:pPr>
            <w:r w:rsidDel="00000000" w:rsidR="00000000" w:rsidRPr="00000000">
              <w:rPr>
                <w:rFonts w:ascii="Tahoma" w:cs="Tahoma" w:eastAsia="Tahoma" w:hAnsi="Tahoma"/>
                <w:b w:val="0"/>
                <w:i w:val="1"/>
                <w:smallCaps w:val="0"/>
                <w:strike w:val="0"/>
                <w:color w:val="ff0000"/>
                <w:sz w:val="16"/>
                <w:szCs w:val="16"/>
                <w:u w:val="none"/>
                <w:vertAlign w:val="baseline"/>
                <w:rtl w:val="0"/>
              </w:rPr>
              <w:t xml:space="preserve">CA.IC.U.01.01.01.02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ahoma" w:cs="Tahoma" w:eastAsia="Tahoma" w:hAnsi="Tahoma"/>
                <w:b w:val="0"/>
                <w:i w:val="0"/>
                <w:smallCaps w:val="0"/>
                <w:strike w:val="0"/>
                <w:color w:val="ff0000"/>
                <w:sz w:val="16"/>
                <w:szCs w:val="16"/>
                <w:u w:val="none"/>
                <w:vertAlign w:val="baseline"/>
              </w:rPr>
            </w:pPr>
            <w:r w:rsidDel="00000000" w:rsidR="00000000" w:rsidRPr="00000000">
              <w:rPr>
                <w:rFonts w:ascii="Tahoma" w:cs="Tahoma" w:eastAsia="Tahoma" w:hAnsi="Tahoma"/>
                <w:b w:val="0"/>
                <w:i w:val="1"/>
                <w:smallCaps w:val="0"/>
                <w:strike w:val="0"/>
                <w:color w:val="ff0000"/>
                <w:sz w:val="16"/>
                <w:szCs w:val="16"/>
                <w:u w:val="none"/>
                <w:vertAlign w:val="baseline"/>
                <w:rtl w:val="0"/>
              </w:rPr>
              <w:t xml:space="preserve">Quota da destinare Riserva risorse da destinare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ahoma" w:cs="Tahoma" w:eastAsia="Tahoma" w:hAnsi="Tahoma"/>
                <w:b w:val="0"/>
                <w:i w:val="0"/>
                <w:smallCaps w:val="0"/>
                <w:strike w:val="0"/>
                <w:color w:val="ff0000"/>
                <w:sz w:val="16"/>
                <w:szCs w:val="16"/>
                <w:u w:val="none"/>
                <w:vertAlign w:val="baseline"/>
              </w:rPr>
            </w:pPr>
            <w:r w:rsidDel="00000000" w:rsidR="00000000" w:rsidRPr="00000000">
              <w:rPr>
                <w:rFonts w:ascii="Tahoma" w:cs="Tahoma" w:eastAsia="Tahoma" w:hAnsi="Tahoma"/>
                <w:b w:val="0"/>
                <w:i w:val="0"/>
                <w:smallCaps w:val="0"/>
                <w:strike w:val="0"/>
                <w:color w:val="ff0000"/>
                <w:sz w:val="16"/>
                <w:szCs w:val="16"/>
                <w:u w:val="none"/>
                <w:vertAlign w:val="baseline"/>
                <w:rtl w:val="0"/>
              </w:rPr>
              <w:t xml:space="preserve">UA.A200.D208.0208.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Book Antiqua" w:cs="Book Antiqua" w:eastAsia="Book Antiqua" w:hAnsi="Book Antiqua"/>
                <w:b w:val="0"/>
                <w:i w:val="0"/>
                <w:smallCaps w:val="0"/>
                <w:strike w:val="0"/>
                <w:color w:val="ff0000"/>
                <w:sz w:val="16"/>
                <w:szCs w:val="16"/>
                <w:u w:val="none"/>
                <w:vertAlign w:val="baseline"/>
              </w:rPr>
            </w:pPr>
            <w:r w:rsidDel="00000000" w:rsidR="00000000" w:rsidRPr="00000000">
              <w:rPr>
                <w:rFonts w:ascii="Book Antiqua" w:cs="Book Antiqua" w:eastAsia="Book Antiqua" w:hAnsi="Book Antiqua"/>
                <w:b w:val="0"/>
                <w:i w:val="1"/>
                <w:smallCaps w:val="0"/>
                <w:strike w:val="0"/>
                <w:color w:val="ff0000"/>
                <w:sz w:val="16"/>
                <w:szCs w:val="16"/>
                <w:u w:val="none"/>
                <w:vertAlign w:val="baseline"/>
                <w:rtl w:val="0"/>
              </w:rPr>
              <w:t xml:space="preserve">-   10.382,54 </w:t>
            </w:r>
            <w:r w:rsidDel="00000000" w:rsidR="00000000" w:rsidRPr="00000000">
              <w:rPr>
                <w:rtl w:val="0"/>
              </w:rPr>
            </w:r>
          </w:p>
        </w:tc>
      </w:tr>
      <w:tr>
        <w:trPr>
          <w:trHeight w:val="460" w:hRule="atLeast"/>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ahoma" w:cs="Tahoma" w:eastAsia="Tahoma" w:hAnsi="Tahoma"/>
                <w:b w:val="0"/>
                <w:i w:val="0"/>
                <w:smallCaps w:val="0"/>
                <w:strike w:val="0"/>
                <w:color w:val="000000"/>
                <w:sz w:val="16"/>
                <w:szCs w:val="16"/>
                <w:u w:val="none"/>
                <w:vertAlign w:val="baseline"/>
              </w:rPr>
            </w:pPr>
            <w:r w:rsidDel="00000000" w:rsidR="00000000" w:rsidRPr="00000000">
              <w:rPr>
                <w:rFonts w:ascii="Tahoma" w:cs="Tahoma" w:eastAsia="Tahoma" w:hAnsi="Tahoma"/>
                <w:b w:val="0"/>
                <w:i w:val="1"/>
                <w:smallCaps w:val="0"/>
                <w:strike w:val="0"/>
                <w:color w:val="000000"/>
                <w:sz w:val="16"/>
                <w:szCs w:val="16"/>
                <w:u w:val="none"/>
                <w:vertAlign w:val="baseline"/>
                <w:rtl w:val="0"/>
              </w:rPr>
              <w:t xml:space="preserve">CA.IC.P.01.01.01.02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ahoma" w:cs="Tahoma" w:eastAsia="Tahoma" w:hAnsi="Tahoma"/>
                <w:b w:val="0"/>
                <w:i w:val="0"/>
                <w:smallCaps w:val="0"/>
                <w:strike w:val="0"/>
                <w:color w:val="000000"/>
                <w:sz w:val="16"/>
                <w:szCs w:val="16"/>
                <w:u w:val="none"/>
                <w:vertAlign w:val="baseline"/>
              </w:rPr>
            </w:pPr>
            <w:r w:rsidDel="00000000" w:rsidR="00000000" w:rsidRPr="00000000">
              <w:rPr>
                <w:rFonts w:ascii="Tahoma" w:cs="Tahoma" w:eastAsia="Tahoma" w:hAnsi="Tahoma"/>
                <w:b w:val="0"/>
                <w:i w:val="1"/>
                <w:smallCaps w:val="0"/>
                <w:strike w:val="0"/>
                <w:color w:val="000000"/>
                <w:sz w:val="16"/>
                <w:szCs w:val="16"/>
                <w:u w:val="none"/>
                <w:vertAlign w:val="baseline"/>
                <w:rtl w:val="0"/>
              </w:rPr>
              <w:t xml:space="preserve">Costi di funzionamento per progetti di didattica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Arial" w:cs="Arial" w:eastAsia="Arial" w:hAnsi="Arial"/>
                <w:b w:val="0"/>
                <w:i w:val="0"/>
                <w:smallCaps w:val="0"/>
                <w:strike w:val="0"/>
                <w:color w:val="000000"/>
                <w:sz w:val="16"/>
                <w:szCs w:val="16"/>
                <w:u w:val="none"/>
                <w:vertAlign w:val="baseline"/>
              </w:rPr>
            </w:pPr>
            <w:r w:rsidDel="00000000" w:rsidR="00000000" w:rsidRPr="00000000">
              <w:rPr>
                <w:rFonts w:ascii="Arial" w:cs="Arial" w:eastAsia="Arial" w:hAnsi="Arial"/>
                <w:b w:val="0"/>
                <w:i w:val="1"/>
                <w:smallCaps w:val="0"/>
                <w:strike w:val="0"/>
                <w:color w:val="000000"/>
                <w:sz w:val="16"/>
                <w:szCs w:val="16"/>
                <w:u w:val="none"/>
                <w:vertAlign w:val="baseline"/>
                <w:rtl w:val="0"/>
              </w:rPr>
              <w:t xml:space="preserve">UA.A200.D208.0208.DIDSTUD                       CCSINFORMA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Book Antiqua" w:cs="Book Antiqua" w:eastAsia="Book Antiqua" w:hAnsi="Book Antiqua"/>
                <w:b w:val="0"/>
                <w:i w:val="0"/>
                <w:smallCaps w:val="0"/>
                <w:strike w:val="0"/>
                <w:color w:val="000000"/>
                <w:sz w:val="16"/>
                <w:szCs w:val="16"/>
                <w:u w:val="none"/>
                <w:vertAlign w:val="baseline"/>
              </w:rPr>
            </w:pPr>
            <w:r w:rsidDel="00000000" w:rsidR="00000000" w:rsidRPr="00000000">
              <w:rPr>
                <w:rFonts w:ascii="Book Antiqua" w:cs="Book Antiqua" w:eastAsia="Book Antiqua" w:hAnsi="Book Antiqua"/>
                <w:b w:val="1"/>
                <w:i w:val="1"/>
                <w:smallCaps w:val="0"/>
                <w:strike w:val="0"/>
                <w:color w:val="000000"/>
                <w:sz w:val="16"/>
                <w:szCs w:val="16"/>
                <w:u w:val="none"/>
                <w:vertAlign w:val="baseline"/>
                <w:rtl w:val="0"/>
              </w:rPr>
              <w:t xml:space="preserve">    10.382,54 </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ahoma" w:cs="Tahoma" w:eastAsia="Tahoma" w:hAnsi="Tahoma"/>
                <w:b w:val="0"/>
                <w:i w:val="0"/>
                <w:smallCaps w:val="0"/>
                <w:strike w:val="0"/>
                <w:color w:val="ff0000"/>
                <w:sz w:val="16"/>
                <w:szCs w:val="16"/>
                <w:u w:val="none"/>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ahoma" w:cs="Tahoma" w:eastAsia="Tahoma" w:hAnsi="Tahoma"/>
                <w:b w:val="0"/>
                <w:i w:val="0"/>
                <w:smallCaps w:val="0"/>
                <w:strike w:val="0"/>
                <w:color w:val="000000"/>
                <w:sz w:val="16"/>
                <w:szCs w:val="16"/>
                <w:u w:val="none"/>
                <w:vertAlign w:val="baseline"/>
              </w:rPr>
            </w:pPr>
            <w:r w:rsidDel="00000000" w:rsidR="00000000" w:rsidRPr="00000000">
              <w:rPr>
                <w:rFonts w:ascii="Tahoma" w:cs="Tahoma" w:eastAsia="Tahoma" w:hAnsi="Tahoma"/>
                <w:b w:val="0"/>
                <w:i w:val="1"/>
                <w:smallCaps w:val="0"/>
                <w:strike w:val="0"/>
                <w:color w:val="000000"/>
                <w:sz w:val="16"/>
                <w:szCs w:val="16"/>
                <w:u w:val="none"/>
                <w:vertAlign w:val="baseline"/>
                <w:rtl w:val="0"/>
              </w:rPr>
              <w:t xml:space="preserve">Attrib. Da A.C. Fondi Tutorato (delibera CDA nr. 2/2017/IV/1 Verb. 28/02/2017)</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singl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single"/>
          <w:vertAlign w:val="baseline"/>
        </w:rPr>
      </w:pPr>
      <w:bookmarkStart w:colFirst="0" w:colLast="0" w:name="_35nkun2" w:id="14"/>
      <w:bookmarkEnd w:id="14"/>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all’unanimità/a maggioranza approva/non approva.</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5.3 SEZIONE APPROVVIGIONAMENTI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1ksv4uv" w:id="15"/>
      <w:bookmarkEnd w:id="15"/>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relazione al presente punto non sono presenti argomenti da trattare.</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5.4 SEZIONE CONTRATTI AL PERSONALE E MISSIONI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vertAlign w:val="baseline"/>
          <w:rtl w:val="0"/>
        </w:rPr>
        <w:t xml:space="preserve">Richiesta di attivazione di nuove borse di studio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Bando di Concorso per il conferimento di 1 Borsa di Studio per attività di ricerca, ai sensi del Regolamento per l’istituzione di Borse di Studio emanato con Decreto Rettorale n. 3842 del 21/06/2013 e successivamente modificato con D.R. n. 1977 del 05/05/2014,</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nell’ambito del Progetto dal titolo: “Metodi per l’analisi delle prestazioni e dell’affidabilità del centro di calcolo”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Dott. Marco Beccuti</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illustra i contenuti principali della borsa di studio per attività di ricerca che si intende bandire.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88"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88"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borsa è destinata a cittadini italiani e stranieri in possesso del diploma di laurea (ex ante D.M. 509/99), ovvero laurea specialistica/magistrale (laurea di secondo livello di cui al D.M. 509/99 e D.M. 270/04), ovvero di titolo equipollente conseguito presso Università straniere.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88"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88" w:lineRule="auto"/>
        <w:ind w:left="0" w:right="0" w:firstLine="0"/>
        <w:contextualSpacing w:val="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candidati devono essere in possesso dei seguenti ulteriori requisiti:</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88"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-Esperienza di ricerca (es. pubblicazioni su riviste nazionali/internazionali o esperienze di ricerca) nell’ambito dello studio di sistemi reali tramite modelli matematici;</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88"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-Conoscenza della lingua inglese.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L’attività di ricerca nell’ambito del progetto dal titolo: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“Metodi per l’analisi delle prestazioni e dell’affidabilità del centro di calcolo”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consiste in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Sperimentazioni e studio di modelli per la valutazione delle prestazioni e dell’efficienza energetica per il Centro di Competenza sul Calcolo Scientifico dell’Università degli Studi 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borsista svolgerà la propria attività presso i locali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del</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Dipartimento di Informatica dell’Università di Torino siti in Corso Svizzera 185, Cap. 10149,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Eventuali missioni, autorizzate dal Responsabile Scientifico del Progetto, verranno rimborsate seguendo le norme contabili dell’Università degli Studi 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delega il Responsabile Scientifico a nominare la Commissione che sarà resa nota alla scadenza della pubblicazione del bando e verrà ratificata nella seduta successiva del Consiglio stesso.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borsa sarà finanziata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sul fondo di Ricerca: contributo Fondazione CRT – II tornata 2016 - CODICE PROGETTO: BECM_CRT_17_01 – Titolo Progetto: “Sperimentazione e studio di modelli per la valutazione delle prestazioni e dell’efficienza energetica per il Centro di Competenza sul Calcolo Scientifico dell’Università degli Studi di Torino (GreenHPC)” - Titolare Dott. Marco Beccuti - Spesa complessiva Euro 3.600,00 (tremilaseicento/00 euro) – durata 3 mesi - Resp. Scientifico Prof. Marco Beccuti.</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L’importo della borsa è congruo rispetto all’impegno richiesto.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autorizzare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l’attivazione della borsa di studio di ricerca, la successiva procedura di valutazione comparativa e la delega al Responsabile Scientifico di cui in oggetto.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w:t>
      </w:r>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Bando di Concorso per il conferimento di 1 Borsa di Studio per attività di ricerca, ai sensi del Regolamento per l’istituzione di Borse di Studio emanato con Decreto Rettorale n. 3842 del 21/06/2013 e successivamente modificato con D.R. n. 1977 del 05/05/2014,</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nell’ambito del Progetto dal titolo: “Market needs and marketing strategies for civic social networks” (Il mercato e le strategie di marketing per le nuove tecnologie nel settore pubblico)” - Responsabile Scientifico: Prof. Guido Boella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illustra i contenuti principali della borsa di studio per attività di ricerca che si intende bandire.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borsa è destinata a cittadini italiani e stranieri in possesso del diploma di laurea di Diploma di laurea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 Economia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 ante D.M. 509/99), ovvero laurea specialistica/magistrale in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Economia e Commercio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(laurea di secondo livello di cui al D.M. 509/99 e D. M. 270/04) ovvero di titolo equipollente conseguito presso Università straniere.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candidati devono essere in possesso dei seguenti ulteriori requisiti: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Specializzazione in Marketing (indirizzo di laurea o master post laurea);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Esperienza in istituti di ricerca marketing oriented o in aziende con ruoli e competenze di marketing strategico (marketing/product manager, digital manager/analyst);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Provenienza da Istituti di ricerca/Aziende che operino in contesti internazionali;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Conoscenza della lingua inglese.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L’attività di ricerca dal titolo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Market needs and marketing strategies for civic social networks” (Il mercato e le strategie di marketing per le nuove tecnologie nel settore pubblico)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consiste in: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Analisi del contesto competitivo (scenario locale/Europeo);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Mercati di riferimento (i soggetti coinvolti e i relativi bisogni);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Studio della domanda e delle piattaforme/ prodotti a supporto;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Definizione delle strategie di marketing per individuare e indirizzare lo sviluppo di nuovi prodotti/tecnologie;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Implementazione dei nuovi media social networking e digital technology.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borsista svolgerà la propria attività presso i locali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del</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Dipartimento di Informatica dell’Università di Torino, siti in C.so Svizzera, 185, Cap. 10149,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Eventuali missioni, autorizzate dal Responsabile Scientifico del Progetto, verranno rimborsate seguendo le norme contabili dell’Università degli Studi 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delega il Responsabile Scientifico a nominare la Commissione che sarà resa nota alla scadenza della pubblicazione del bando e verrà ratificata nella seduta successiva del Consiglio stesso.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La borsa sarà finanziata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sul fondo di Ricerca Horizon 2020 – “Research &amp; Innovation Action Overcoming the Crisis: New Ideas, Strategies and Governance Structures for Europe EURO-6-2015: Meeting new societal needs by using emerging technologies in the public sector” - CODICE PROGETTO: BOEG_RIA_15_01 – Titolo Progetto: “WeGovNow (Towards We-Government: Collective and participative approaches for addressing local policy challenges)” - Titolare Prof. Guido Boella - Spesa complessiva Euro 3.300,00 - durata 3 mesi -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Resp. Scientifico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Guido Boella.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L’importo della borsa è congruo rispetto all’impegno richiesto.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autorizzare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l’attivazione della borsa di studio di ricerca, la successiva procedura di valutazione comparativa e la delega al Responsabile Scientifico di cui in oggetto.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Bando di Concorso per il conferimento di 1 Borsa di Studio per attività di ricerca, ai sensi del Regolamento per l’istituzione di Borse di Studio emanato con Decreto Rettorale n. 3842 del 21/06/2013 e successivamente modificato con D.R. n. 1977 del 05/05/2014,</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nell’ambito del Progetto dal titolo: “Ragionamento con vincoli geometrici per la validazione e ottimizzazione di proposte progettuali in mappe di comunità interattive</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Dott. Gianluca Torta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illustra i contenuti principali della borsa di studio per attività di ricerca che si intende bandire.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borsa è destinata a cittadini italiani e stranieri in possesso della Laurea in Informatica (Classe di Laurea L31) ovvero laurea Magistrale in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Informatica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(Classe di Laurea LM 18) (D.M. 270/2004) ovvero Classe delle Lauree in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Informatica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(Classe di Laurea 23/S) (D.M. 509/1999), ovvero di titoli equivalenti dei precedenti ordinamenti ex ante D.M. 509/1999, ovvero di titolo equipollente conseguito presso Università straniere.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candidati devono essere in possesso dei seguenti ulteriori requisiti: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 Conoscenza comprovata su Ragionamento a Vincoli;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 Conoscenza comprovata su tecnologie per la rappresentazione e memorizzazione di dati Geografici e/o Geometrici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3) Conoscenza della lingua inglese.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L’attività di ricerca dal titolo “Ragionamento con vincoli geometrici per la validazione e ottimizzazione di proposte progettuali in mappe di comunità interattive” consiste in:</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720" w:right="0" w:hanging="360"/>
        <w:jc w:val="both"/>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progettare e implementare un linguaggio per la rappresentazione di vincoli geometrici relativi all’uso del territorio nel rispetto della biodiversità e della rete ecologica;</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720" w:right="0" w:hanging="360"/>
        <w:jc w:val="both"/>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progettare e implementare un prototipo di sistema di Ragionamento Automatico per la validazione e ottimizzazione di proposte progettuali in mappe di comunità interattive rispetto ai vincoli.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borsista svolgerà la propria attività presso i locali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del</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Dipartimento di Informatica dell’Università di Torino siti in C.so Svizzera n.185, Cap.10149,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Eventuali missioni, autorizzate dal Responsabile Scientifico del Progetto, verranno rimborsate seguendo le norme contabili dell’Università degli Studi 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delega il Responsabile Scientifico a nominare la Commissione che sarà resa nota alla scadenza della pubblicazione del bando e verrà ratificata nella seduta successiva del Consiglio stesso.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borsa sarà finanziata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sul fondo di Ricerca Autofinanziata di Dipartimento – Ardissono - CODICE PROGETTO: TORP_AUTOFIN_12_01 – Titolo Progetto: “Agenti Intelligenti per Sistemi Autonomi” - Titolare Prof.ssa Liliana Ardissono - Spesa complessiva Euro 4800,00 (quattromilaottocento/00 euro) - durata 4 mesi -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Resp. Scientifico Dott. Gianluca Torta.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L’importo della borsa è congruo rispetto all’impegno richiesto.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autorizzare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l’attivazione della borsa di studio di ricerca, la successiva procedura di valutazione comparativa e la delega al Responsabile Scientifico di cui in oggetto.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w:t>
      </w:r>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Bando di Concorso per il conferimento di 1 Borsa di Studio per attività di ricerca, ai sensi del Regolamento per l’istituzione di Borse di Studio emanato con Decreto Rettorale n. 3842 del 21/06/2013 e successivamente modificato con D.R. n. 1977 del 05/05/2014,</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nell’ambito del Progetto dal titolo: “Sviluppo del progetto DISLOMAN”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Dott.ssa Paola Pisano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illustra i contenuti principali della borsa di studio per attività di ricerca che si intende bandire, relativa al Centro Interdipartimentale ICxT e previa approvazione del Comitato Scientifico del 9/6/2017.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borsa è destinata a cittadini italiani e stranieri in possesso del diploma di Magistrale in Informatica (Classe di Laurea LM-18) (D.M. 270/2004) ovvero Classe delle Lauree Specialistiche in Informatica (Classe di Laurea 23/S) (D.M. 509/1999), ovvero di titoli equivalenti dei precedenti ordinamenti ex ante D.M. 509/1999, ovvero di titolo equipollente conseguito presso Università straniere.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candidati devono essere in possesso dei seguenti ulteriori requisiti:</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Comprovata esperienza di ricerca (es. pubblicazioni su riviste nazionali/internazionali o esperienze di ricerca) nell’ambito delle reti di calcolatori e protocolli di comunicazione, principali linguaggi di programmazione e database, Ingegneria del software, capacità di progettazione e sviluppo e analisi dati </w:t>
      </w: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Conoscenza lingua inglese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magenta"/>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L’attività di ricerca dal titolo “Sviluppo del progetto DISLOMAN” consiste nella Sviluppo del progetto DISLOMAN per l'Università e sviluppo di progetti legati ai dati con il comune di Torino.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borsista svolgerà la propria attività sia presso i locali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del</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Dipartimento di Informatica dell’Università di Torino siti in Corso Svizzera 185, Cap.10149, Città Torino, sia presso i laboratori/locali di ICxT siti in Lungo Dora Siena 100, Cap. 10153,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Eventuali missioni, autorizzate dal Responsabile Scientifico del Progetto, verranno rimborsate seguendo le norme contabili dell’Università degli Studi 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delega il Responsabile Scientifico a nominare la commissione che sarà resa nota alla scadenza della pubblicazione del bando e verrà ratificata nella seduta successiva del Consiglio stesso.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La borsa sarà imputata sul fondo di Ricerca finanziato dalla Regione Piemonte, Bando Piattaforma tecnologica Fabbrica Intelligente, come da determinazione della Regione Piemonte n. 642 del 26/10/2016, dalla quale risulta partner del progetto finanziato anche il Centro ICXT, gestito dal Dipartimento di Informatica - CODICE PROGETTO: PISP_FAB_INT_16_01 – Titolo Progetto: “DYNAMIC INTEGRATED SHOPFLOOR OPERATION MANAGEMENT FOR INDUSTRY 4.0” (DISLOMAN)” - Titolare Dott.ssa Paola Pisano - Spesa complessiva Euro 15.600,00 (quindicimilaseicento/00 euro) - durata 12 mesi -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Resp. Scientifico Dott.ssa Paola Pisano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L’importo della borsa è congruo rispetto all’impegno richiesto.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autorizzare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l’attivazione della borsa di studio di ricerca, la successiva procedura di valutazione comparativa e la delega al Responsabile Scientifico di cui in oggetto.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Bando di Concorso per il conferimento di 1 Borsa di Studio per attività di ricerca, ai sensi del Regolamento per l’istituzione di Borse di Studio emanato con Decreto Rettorale n. 3842 del 21/06/2013 e successivamente modificato con D.R. n. 1977 del 05/05/2014,</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nell’ambito del Progetto dal titolo: “Contributo dell’Antropometria alla progettazione ergonomica di ausili indossabili: adattamento di strumenti e attività alla variabilità umana” </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Prof.ssa Margherita Micheletti Cremasco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illustra i contenuti principali della borsa di studio per attività di ricerca che si intende bandire, relativa al Centro Interdipartimentale ICxT e previa approvazione del comitato scientifico del 09/06/2017.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borsa è destinata a cittadini italiani e stranieri in possesso del diploma di laurea magistrale in Biologia dell’Ambiente, indirizzo di Igiene del Lavoro e dell’Ambiente (Classe di Laurea LM6) (D.M. 270/2004) ovvero Classe delle Lauree in Biologia (Classe di Laurea 6/S) (D.M. 509/1999), ovvero di titoli equivalenti dei precedenti ordinamenti ex ante D.M. 509/1999, ovvero di titolo equipollente conseguito presso Università straniere.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candidati devono essere in possesso dei seguenti ulteriori requisiti:</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Eventuali altri titoli in materia di Ergonomia e sicurezza (Master, Corsi di specializzazioni o Corsi di formazione in Ergonomia, soprattutto fisica e/o corsi di formazione alla salute e sicurezza dei lavoratori);</w:t>
      </w: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Esperienza in aziende per analisi/intervento nell’ambito della valutazione del rischio per la salute dei lavoratori, in particolare inerente le problematiche da sovraccarico biomeccanico e posturale in attività lavorative o progettazione/modifica di postazioni di lavoro;</w:t>
      </w: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Conoscenza dei principi di base e dei metodi per il rilevamento e l’analisi delle caratteristiche antropometriche e biomeccaniche e della loro variabilità tra soggetti;</w:t>
      </w: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Conoscenza di base e pregressa esperienza nell’uso di strumenti e metodi per il rilevamento antropometrico 3D;</w:t>
      </w: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Conoscenze di Ergonomia fisica, cognitiva e delle teorie dell’usabilità, delle metodologie di base dello user centred design e della progettazione partecipata.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L’attività di ricerca dal titolo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Contributo dell’Antropometria alla progettazione ergonomica di ausili indossabili: adattamento di strumenti e attività alla variabilità umana”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consiste nello studio morfometrico e funzionale di operatori nell’ambito dell’automotive, al fine di valutarne la variabilità e scegliere soggetti rappresentativi per prove di usabilità e per desumere indicazioni per le taglie di ausili indossabili, che risultino ergonomici. La ricerca prevede l’uso di strumenti per il rilevamento antropometrico tradizionale lineare e tridimensionale, e alcune valutazioni di antropometria funzionale. Lo studio della variabilità delle caratteristiche in oggetto fornirà indicazioni per la scelta di un campione rappresentativo da coinvolgere in prove di usabilità di prototipi quali esoscheletri o altra tipologia di ausili a supporto di operatori umani nello svolgimento delle loro attività al fine della riduzione del sovraccarico biomeccanico nel rispetto dei requisiti ergonomici.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borsista svolgerà la propria attività sia presso i locali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del</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Dipartimento di Scienze della Vita e Biologia dei Sistemi dell’Università di Torino siti in Via Accademia Albertina 13, Cap.10123, Città Torino, sia presso i laboratori/locali del Centro Interdipartimentale ICxT siti in Lungo Dora Siena 100,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Eventuali missioni, autorizzate dal Responsabile Scientifico del Progetto, verranno rimborsate seguendo le norme contabili dell’Università degli Studi 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delega il Responsabile Scientifico a nominare la Commissione che sarà resa nota alla scadenza della pubblicazione del bando e verrà ratificata nella seduta successiva del Consiglio stesso.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La borsa sarà imputata sul fondo di Ricerca finanziato dalla Regione Piemonte, Bando Piattaforma tecnologica Fabbrica Intelligente, come da determinazione della Regione Piemonte n. 635 del 21/10/2016, dalla quale risulta partner del progetto finanziato anche il Centro ICXT, gestito dal Dipartimento di Informatica - CODICE PROGETTO: PISP_FAB_INT_17_01 – Titolo Progetto: “HUMANS – Humans Centered Manufacturing Systems” - Titolare Dott.ssa Paola Pisano - Spesa complessiva Euro 15.000,00 (quindicimila/00 euro) - durata 12 mesi -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Resp. Scientifico Prof. Margherita Micheletti Cremasco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L’importo della borsa è congruo rispetto all’impegno richiesto.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autorizzare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l’attivazione della borsa di studio di ricerca, la successiva procedura di valutazione comparativa e la delega al Responsabile Scientifico di cui in oggetto.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Il Consiglio di Dipartimento, all’unanimità/a maggioranza, approva/non approva.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vertAlign w:val="baseline"/>
          <w:rtl w:val="0"/>
        </w:rPr>
        <w:t xml:space="preserve">Richiesta di autorizzazione rinnovo borsa di studio per la ricerca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Rinnovo di 6 (sei) mesi di Bando borsa di studio per attività di ricerca n. 47/2016 ai sensi dell’art. 6 del Regolamento per l’istituzione di Borse di Studio emanato con Decreto Rettorale n. 3842 del 21/06/2013 e successivamente modificato con D.R. n. 1977 del 05/05/2014, per lo svolgimento del Progetto di Ricerca dal titolo: “Creazione una serie di API per l'integrazione della piattaforma FirstLife con il sistema centrale di autenticazione degli utenti Uwum (Unified WeGovNow User Management) basato su standard”, Responsabile Scientifico Prof. Guido Boella.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illustra i contenuti principali della richiesta di rinnovo di borsa di studio per attività di ricerca che prevede la creazione delle API che vadano a gestire: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il flusso di autenticazione utente;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il trasferimento dei dati utente necessari alle operazioni sulla piattaforma FirstLife;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rinnovo delle autorizzazioni utente;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disconnessione dell’utente.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L’ultima fase prevede una fase di test e la messa in produzione del sistema.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Rinnovo di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6 (sei) mesi, Bando n. 47/2016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di una borsa di studio e di ricerca di cui era risultato vincitore il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Luigi Sanasi (durata iniziale: 15/01/2017- 14/07/2017), spesa complessiva Euro 12.000,00</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finanziata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dai</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fondi provenienti dal progetto seguente: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Fondi erogati dal progetto di ricerca Horizon 2020 – “Research &amp; Innovation Action Overcoming the Crisis: New Ideas, Strategies and Governance Structures for Europe EURO-6-2015: Meeting new societal needs by using emerging technologies in the public sector” - Titolare Prof. Guido Boella (Codice Progetto: BOEG_RIA_15_01 - Titolo Progetto: WeGovNow (Towards We-Government: Collective and participative approaches for addressing local policy challenges)” per €. 12.000,00 - Responsabile Scientifico Prof. Guido Boella.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spesa complessiva del rinnovo ulteriore di 6 (sei) mesi (Periodo di rinnovo: 15/07/2017 – 14/01/2018) sarà di €. 12.000,00 e sarà imputata sui seguenti fondi: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Fondi finanziati dal progetto di ricerca Horizon 2020 – “Research &amp; Innovation Action Overcoming the Crisis: New Ideas, Strategies and Governance Structures for Europe EURO-6-2015: Meeting new societal needs by using emerging technologies in the public sector” - Titolare Prof. Guido Boella (Codice Progetto: BOEG_RIA_15_01 - Titolo Progetto: WeGovNow (Towards We-Government: Collective and participative approaches for addressing local policy challenges)” per €. 12.000,00 - Responsabile Scientifico Prof. Guido Boella.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durata complessiva della borsa dopo il rinnovo sarà di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12 (dodici) mesi per un periodo complessivo dal 15/01/2017 al 14/01/2018 e per una spesa complessiva di Euro 24.000,00.</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426"/>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1" w:firstLine="567"/>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di autorizzare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rinnovo di ulteriori mesi 6 (sei) della borsa di studio di ricerca di cui in oggetto.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Ratifica decreto amministrativo d’urgenza n. 03/2017 del 06/06/2017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chiede la ratifica del Decreto Amministrativo d’Urgenza no. 3/2017 del 06/06/2017. (allegato n.___)</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Richiesta di pubblicazione bando per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borsa di ricerca - Responsabile Scientifico delle attività connesse alla borsa Dott.ssa Annamaria Goy:</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Durata: 3 mesi</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Importo: 3.150,00 Euro</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Progetto di imputazione: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Ricerca Locale 2015 - CODICE PROGETTO: ARDL_RIC_LOC_15_01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Titolo Progetto: “Intelligent systems for supporting cooperation among human or artificial agents”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Titolare Prof.ssa Liliana Ardissono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 Voce Coan CA.IC.C.03.01.06.05 “Borse di studio post laurea per la ricerca”.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Oggetto: “Valorizzazione delle risorse degli archivi storici attraverso gli strumenti del Semantic Web”</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consiste nella costruzione di un triplestore RDF contenente metadati semantici relativi a risorse di archivi storici del ‘900, nonché alla realizzazione delle opportune interfacce d’accesso a tali dati (interfacce utente basate su InfoVis e open API).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Titolo di studio: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Laurea in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Informatica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(L31) o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Informatica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(LM18), o titolo equivalente (precedente ordinamento), ovvero titoli equivalenti dei precedenti ordinamenti ex ante D.M. 509/1999, ovvero titolo equipollente conseguito presso Università straniere.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Si autorizza espressamente la possibilità di partecipazione alla presente selezione a coloro che siano in possesso della sola laurea triennale, ai sensi dell’art. 5 comma 2 del Regolamento per l’istituzione di borse di studio di ricerca, Decreto Rettorale n. 3842 del 21/06/2013 e successivamente modificato con Decreto Rettorale n. 1977 del 05/05/2014.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Ulteriori requisiti: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 Conoscenza della programmazione web (server-side e client-side) e dei DB relazionali;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2) Conoscenza dei principi e degli strumenti del web semantico (in particolare RDF, SPARQL e Linked Data);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3) Conoscenza dei principi e degli strumenti di web design e HCI, con particolare attenzione alla comunicazione culturale online e alla valorizzazione delle risorse d'archivio;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4) Conoscenza della lingua inglese.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borsista svolgerà la propria attività sia presso i locali</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del</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Dipartimento di Informatica dell’Università di Torino siti in C.so Svizzera 185, 10149, Torino, sia presso i locali della Fondazione Istituto Piemontese Antonio Gramsci, siti in Via del Carmine 14, 10122,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567"/>
          <w:tab w:val="left" w:pos="5529"/>
          <w:tab w:val="right" w:pos="6946"/>
          <w:tab w:val="left" w:pos="7230"/>
          <w:tab w:val="right" w:pos="8647"/>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Eventuali missioni, autorizzate dal Responsabile Scientifico del Progetto, verranno rimborsate seguendo le norme contabili dell’Università degli Studi 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426"/>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1" w:firstLine="567"/>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di ratificare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citato Decreto Amministrativo d’urgenza n. 03/2017 del 06/06/2017: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Richiesta di pubblicazione bando per borsa di ricerca - Responsabile Scientifico delle attività connesse alla borsa Dott.ssa Annamaria Goy e le relative operazioni amministrativo contabili.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Richiesta di ratifica commissione giudicatrice Bando di borsa di studio per la ricerca n. 16/2017 Responsabile Scientifico Prof. Francesco Bergadano.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comunica che è necessario ratificare la composizione dei componenti della Commissione Giudicatrice del Bando n. 16/2017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Componenti, che erano stati nominati dal Responsabile Scientifico su delega del Consiglio di Dipartimento, sono i seguenti: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4"/>
        <w:bidiVisual w:val="0"/>
        <w:tblW w:w="9000.0" w:type="dxa"/>
        <w:jc w:val="center"/>
        <w:tblLayout w:type="fixed"/>
        <w:tblLook w:val="0000"/>
      </w:tblPr>
      <w:tblGrid>
        <w:gridCol w:w="4320"/>
        <w:gridCol w:w="4680"/>
        <w:tblGridChange w:id="0">
          <w:tblGrid>
            <w:gridCol w:w="4320"/>
            <w:gridCol w:w="4680"/>
          </w:tblGrid>
        </w:tblGridChange>
      </w:tblGrid>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Francesco Bergadano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 Presidente</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Giancarlo Ruffo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Daniele Gunetti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Prof.ssa Rosa Meo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 supplente</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ratificare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composizione dei componenti della Commissione Giudicatrice del Bando n. 16/2017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Richiesta di ratifica commissione giudicatrice Bando di borsa di studio per la ricerca n. 17/2017 Responsabile Scientifico Prof.ssa Liliana Ardissono.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comunica che è necessario ratificare la composizione dei componenti della Commissione Giudicatrice del Bando n. 17/2017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Componenti, che erano stati nominati dal Responsabile Scientifico su delega del Consiglio di Dipartimento, sono i seguenti: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5"/>
        <w:bidiVisual w:val="0"/>
        <w:tblW w:w="9000.0" w:type="dxa"/>
        <w:jc w:val="center"/>
        <w:tblLayout w:type="fixed"/>
        <w:tblLook w:val="0000"/>
      </w:tblPr>
      <w:tblGrid>
        <w:gridCol w:w="4320"/>
        <w:gridCol w:w="4680"/>
        <w:tblGridChange w:id="0">
          <w:tblGrid>
            <w:gridCol w:w="4320"/>
            <w:gridCol w:w="4680"/>
          </w:tblGrid>
        </w:tblGridChange>
      </w:tblGrid>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Prof.ssa Liliana Ardissono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 Presidente</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Ruggero Gaetano Pensa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Maurizio Lucenteforte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Dott.ssa Claudia Picardi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 supplente</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ratificare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composizione dei componenti della Commissione Giudicatrice del Bando n. 17/2017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Richiesta di ratifica commissione giudicatrice Bando di borsa di studio per la ricerca n. 18/2017 Responsabile Scientifico Prof. Luca Console.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comunica che è necessario ratificare la composizione dei componenti della Commissione Giudicatrice del Bando n. 18/2017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Componenti, che erano stati nominati dal Responsabile Scientifico su delega del Consiglio di Dipartimento, sono i seguenti: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6"/>
        <w:bidiVisual w:val="0"/>
        <w:tblW w:w="9000.0" w:type="dxa"/>
        <w:jc w:val="center"/>
        <w:tblLayout w:type="fixed"/>
        <w:tblLook w:val="0000"/>
      </w:tblPr>
      <w:tblGrid>
        <w:gridCol w:w="4320"/>
        <w:gridCol w:w="4680"/>
        <w:tblGridChange w:id="0">
          <w:tblGrid>
            <w:gridCol w:w="4320"/>
            <w:gridCol w:w="4680"/>
          </w:tblGrid>
        </w:tblGridChange>
      </w:tblGrid>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Luca Console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 Presidente</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Prof.ssa Cristina Gena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Dott.ssa Anna Goy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Roberto Esposito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 supplente</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ratificare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composizione dei componenti della Commissione Giudicatrice del Bando n. 18/2017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Richiesta di ratifica commissione giudicatrice Bando di borsa di studio per la ricerca n. 19/2017 Responsabile Scientifico Prof. Gian Luca Pozzato.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comunica che è necessario ratificare la composizione dei componenti della Commissione Giudicatrice del Bando n. 19/2017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Componenti, che erano stati nominati dal Responsabile Scientifico su delega del Consiglio di Dipartimento, sono i seguenti: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7"/>
        <w:bidiVisual w:val="0"/>
        <w:tblW w:w="9000.0" w:type="dxa"/>
        <w:jc w:val="center"/>
        <w:tblLayout w:type="fixed"/>
        <w:tblLook w:val="0000"/>
      </w:tblPr>
      <w:tblGrid>
        <w:gridCol w:w="4320"/>
        <w:gridCol w:w="4680"/>
        <w:tblGridChange w:id="0">
          <w:tblGrid>
            <w:gridCol w:w="4320"/>
            <w:gridCol w:w="4680"/>
          </w:tblGrid>
        </w:tblGridChange>
      </w:tblGrid>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Gian Luca Pozzato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 Presidente</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Roberto Micalizio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Daniele Radicioni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Matteo Baldoni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 supplente</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ratificare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composizione dei componenti della Commissione Giudicatrice del Bando n. 19/2017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Richiesta di ratifica commissione giudicatrice Bando di borsa di studio per la ricerca n. 20/2017 Responsabile Scientifico Dott. Roberto Esposito.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comunica che è necessario ratificare la composizione dei componenti della Commissione Giudicatrice del Bando n. 20/2017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Componenti, che erano stati nominati dal Responsabile Scientifico su delega del Consiglio di Dipartimento, sono i seguenti: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8"/>
        <w:bidiVisual w:val="0"/>
        <w:tblW w:w="9000.0" w:type="dxa"/>
        <w:jc w:val="center"/>
        <w:tblLayout w:type="fixed"/>
        <w:tblLook w:val="0000"/>
      </w:tblPr>
      <w:tblGrid>
        <w:gridCol w:w="4320"/>
        <w:gridCol w:w="4680"/>
        <w:tblGridChange w:id="0">
          <w:tblGrid>
            <w:gridCol w:w="4320"/>
            <w:gridCol w:w="4680"/>
          </w:tblGrid>
        </w:tblGridChange>
      </w:tblGrid>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Roberto Esposito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 Presidente</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Prof.ssa Rosa Meo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Giancarlo Ruffo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Daniele Gunetti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 supplente</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ratificare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composizione dei componenti della Commissione Giudicatrice del Bando n. 20/2017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Richiesta di ratifica commissione giudicatrice Bando di borsa di studio per la ricerca n. 21/2017 Responsabile Scientifico Dott. Roberto Micalizio.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comunica che è necessario ratificare la composizione dei componenti della Commissione Giudicatrice del Bando n. 21/2017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Componenti, che erano stati nominati dal Responsabile Scientifico su delega del Consiglio di Dipartimento, sono i seguenti: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9"/>
        <w:bidiVisual w:val="0"/>
        <w:tblW w:w="9000.0" w:type="dxa"/>
        <w:jc w:val="center"/>
        <w:tblLayout w:type="fixed"/>
        <w:tblLook w:val="0000"/>
      </w:tblPr>
      <w:tblGrid>
        <w:gridCol w:w="4320"/>
        <w:gridCol w:w="4680"/>
        <w:tblGridChange w:id="0">
          <w:tblGrid>
            <w:gridCol w:w="4320"/>
            <w:gridCol w:w="4680"/>
          </w:tblGrid>
        </w:tblGridChange>
      </w:tblGrid>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Roberto Micalizio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 Presidente</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Matteo Baldoni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Prof.ssa Cristina Baroglio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Gian Luca Pozzato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 supplente</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ratificare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composizione dei componenti della Commissione Giudicatrice del Bando n. 21/2017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Richiesta di ratifica commissione giudicatrice Bando di borsa di studio per la ricerca n. 22/2017 Responsabile Scientifico Prof.ssa Maria Luisa Sapino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comunica che è necessario ratificare la composizione dei componenti della Commissione Giudicatrice del Bando n. 22/2017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Componenti, che erano stati nominati dal Responsabile Scientifico su delega del Consiglio di Dipartimento, sono i seguenti: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10"/>
        <w:bidiVisual w:val="0"/>
        <w:tblW w:w="9000.0" w:type="dxa"/>
        <w:jc w:val="center"/>
        <w:tblLayout w:type="fixed"/>
        <w:tblLook w:val="0000"/>
      </w:tblPr>
      <w:tblGrid>
        <w:gridCol w:w="4320"/>
        <w:gridCol w:w="4680"/>
        <w:tblGridChange w:id="0">
          <w:tblGrid>
            <w:gridCol w:w="4320"/>
            <w:gridCol w:w="4680"/>
          </w:tblGrid>
        </w:tblGridChange>
      </w:tblGrid>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Prof.ssa Maria Luisa Sapino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 Presidente</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Matteo Sereno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Ruggero Gaetano Pensa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Prof.ssa Liliana Ardissono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 supplente</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ratificare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composizione dei componenti della Commissione Giudicatrice del Bando n. 22/2017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Richiesta di ratifica commissione giudicatrice Bando di borsa di studio per la ricerca n. 23/2017 Responsabile Scientifico Prof.ssa Susanna Donatelli.</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comunica che è necessario ratificare la composizione dei componenti della Commissione Giudicatrice del Bando n. 23/2017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Componenti, che erano stati nominati dal Responsabile Scientifico su delega del Consiglio di Dipartimento, sono i seguenti: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11"/>
        <w:bidiVisual w:val="0"/>
        <w:tblW w:w="9000.0" w:type="dxa"/>
        <w:jc w:val="center"/>
        <w:tblLayout w:type="fixed"/>
        <w:tblLook w:val="0000"/>
      </w:tblPr>
      <w:tblGrid>
        <w:gridCol w:w="4320"/>
        <w:gridCol w:w="4680"/>
        <w:tblGridChange w:id="0">
          <w:tblGrid>
            <w:gridCol w:w="4320"/>
            <w:gridCol w:w="4680"/>
          </w:tblGrid>
        </w:tblGridChange>
      </w:tblGrid>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Prof.ssa Susanna Donatelli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Responsabile Scientifico - Presidente</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Marco Beccuti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Prof. Marco Aldinucci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w:t>
            </w:r>
            <w:r w:rsidDel="00000000" w:rsidR="00000000" w:rsidRPr="00000000">
              <w:rPr>
                <w:rtl w:val="0"/>
              </w:rPr>
            </w:r>
          </w:p>
        </w:tc>
      </w:tr>
      <w:tr>
        <w:trPr>
          <w:trHeight w:val="38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141"/>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Dott. Jeremy Sproston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Componente esperto - supplente</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chiede al Consiglio di Dipartimento di ratificare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composizione dei componenti della Commissione Giudicatrice del Bando n. 23/2017 (approvato nel CDD del 20/04/2017).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bookmarkStart w:colFirst="0" w:colLast="0" w:name="_44sinio" w:id="16"/>
      <w:bookmarkEnd w:id="16"/>
      <w:r w:rsidDel="00000000" w:rsidR="00000000" w:rsidRPr="00000000">
        <w:rPr>
          <w:rFonts w:ascii="Times New Roman" w:cs="Times New Roman" w:eastAsia="Times New Roman" w:hAnsi="Times New Roman"/>
          <w:b w:val="0"/>
          <w:i w:val="0"/>
          <w:smallCaps w:val="0"/>
          <w:strike w:val="0"/>
          <w:color w:val="000000"/>
          <w:sz w:val="24"/>
          <w:szCs w:val="24"/>
          <w:highlight w:val="yellow"/>
          <w:u w:val="single"/>
          <w:vertAlign w:val="baseline"/>
          <w:rtl w:val="0"/>
        </w:rPr>
        <w:t xml:space="preserve">Il Consiglio di Dipartimento, all’unanimità/a maggioranza, approva/non approva seduta stante.</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bookmarkStart w:colFirst="0" w:colLast="0" w:name="_2jxsxqh" w:id="17"/>
      <w:bookmarkEnd w:id="17"/>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N.6 all'Ordine del Giorno: Didattica e Servizi Studenti</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6.1 Regolamenti didattici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ricorda che il Senato Accademico, nella seduta del 14 febbraio 2017,  ha approvato il nuovo schema tipo dei regolamenti didattici dei corsi di studio. La modifica concerne l’introduzione della Commissione Monitoraggio e Riesame (art. 15 e 16).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regolamenti, nella nuova formulazione, sono stati richiamati nella scheda sua cds chiusa il giorno 16 giugno 2017.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 queste premesse il Direttore invita il Consiglio a volersi pronunciare in merito ai regolamenti didattici coorte 2017 dei corsi di studio in: </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pacing w:after="0" w:before="0" w:line="240" w:lineRule="auto"/>
        <w:ind w:left="720" w:right="-75" w:hanging="360"/>
        <w:contextualSpacing w:val="1"/>
        <w:jc w:val="both"/>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Corso di laurea triennale in Informatica</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pacing w:after="0" w:before="0" w:line="240" w:lineRule="auto"/>
        <w:ind w:left="720" w:right="-75" w:hanging="360"/>
        <w:contextualSpacing w:val="1"/>
        <w:jc w:val="both"/>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Corso di laurea magistrale in Informatica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75"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approva/non approva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i regolamenti presentati che avranno decorrenza dall’anno accademico  2017/2018.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75"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regolamenti sono allegati al presente verbale per farne parte integrante.</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z337ya" w:id="18"/>
      <w:bookmarkEnd w:id="18"/>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bookmarkStart w:colFirst="0" w:colLast="0" w:name="_3j2qqm3" w:id="19"/>
      <w:bookmarkEnd w:id="19"/>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6.2 Richiesta nulla osta </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351" w:right="0" w:hanging="351"/>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6.2.1 -Richiesta nulla osta Dott. De Pierro Massimiliano “Architettura degli elaboratori: architettura 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del Dipartimento comunica che il dr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De Pierro Massimiliano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ricercatore confermato presso il Dipartimento di Informatica, ha richiesto il nulla osta, in data ………..,  per svolgere, a titolo retribuito, il corso di “Architettura degli elaboratori: architettura 2”, sede di Vercelli, per l’a.a. 17/18 , per il periodo 05/03/2018 – 15/06/2018, presso il Dipartimento di Scienze e Innovazione Tecnologica dell’Università del Piemonte Orientale. (Allegato…..)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concede/non concede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il nulla osta.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1y810tw" w:id="20"/>
      <w:bookmarkEnd w:id="2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dr. De Pierro si è assentato.</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351" w:right="0" w:hanging="351"/>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6.2.2 Richiesta nulla osta Dott. Anselma Luca- corso di “Programmazione 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del Dipartimento comunica che il dr.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Anselma Luca,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ricercatore confermato presso il Dipartimento di Informatica, ha richiesto il nulla osta, in data 12/06/2017  per svolgere, a titolo retribuito, il corso di “Programmazione 1”, sede di Vercelli, per l’aa 17/18, per il periodo 02/10/2017-19/01/2018 presso il Dipartimento di Scienze e Innovazione Tecnologica dell’Università del Piemonte Orientale. (Allegato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concede/non concede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il nulla osta.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00" w:before="0" w:line="276"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dr. Anselma si è assentato.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4i7ojhp" w:id="21"/>
      <w:bookmarkEnd w:id="21"/>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6.3 Master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2xcytpi" w:id="22"/>
      <w:bookmarkEnd w:id="22"/>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0" w:line="240" w:lineRule="auto"/>
        <w:ind w:left="351" w:right="0" w:hanging="351"/>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6.3.1 Proposta di attivazione della terza edizione del Master “ICT e progettazione avanzata” per l’anno accademico 2017/2018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del Dipartimento mette in approvazione la proposta di attivare per l’anno accademico 2017/2018 la terza edizione del master biennale di primo livello “ICT e progettazione avanzata”,  in quanto le imprese attive nel mondo dell’ICT hanno dimostrato forte entusiasmo per le precedenti edizioni.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Dopo attento esame il Consiglio di Dipartimento approva l’attivazione del Master in “ICT e progettazione avanzata” III edizione per l’anno accademico 17/18, in deroga alla scadenza prevista dall’articolo 9 del “Regolamento per la disciplina dei corsi di perfezionamento dei master e dei corsi di formazione e aggiornamento professionale”,  che vorrebbe la proposta di attivazione di ogni master entro il 31 di Dicembre dell’anno accademico precedente a quello di attivazione, in quanto trattasi di  master finanziato con fondi della Regione Piemonte e coinvolge aziende presenti sul territorio piemontese, le quali possono usufruire di agevolazioni e sgravi fiscali  solo se il master è tempestivamente attivato non appena vengono trovati i candidati, pertanto sarebbe impossibile prevedere con un anno di anticipo l’attivazione e istituzione del master.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Nella fase di progettazione ci si è avvalsi del supporto della società BDM.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 queste premesse, il Direttore illustra il fabbisogno formativo che il Master intende colmare e gli obiettivi ad essi strettamente correlati.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Dipartimento di Informatica richiede che il Master preveda a carico degli studenti i soli costi di  marca da bollo e diritti SIAE e tassa per il rilascio della pergamena, in quanto l’attivazione del master costituisce  un’ottima opportunità per accrescere la collaborazione con le realtà aziendali del territorio e ha lo scopo di ampliare le opportunità di sviluppo di progetti di ricerca e  interventi professionali; inoltre creando opportunità lavorative per i propri studenti rende l’ateneo più idoneo alle esigenze degli studenti.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unanime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approva/non approva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Scheda di attivazione;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Scheda Alma Laurea;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Piano finanziario;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Relazione di sostenibilità;</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Relazione tecnica;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documenti sono di seguito riportati: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pacing w:after="0" w:before="0" w:line="240" w:lineRule="auto"/>
        <w:ind w:left="720" w:right="0" w:hanging="360"/>
        <w:contextualSpacing w:val="1"/>
        <w:jc w:val="both"/>
        <w:rPr>
          <w:b w:val="0"/>
          <w:i w:val="0"/>
          <w:smallCaps w:val="0"/>
          <w:strike w:val="0"/>
          <w:color w:val="000000"/>
          <w:sz w:val="24"/>
          <w:szCs w:val="24"/>
          <w:u w:val="single"/>
        </w:rPr>
      </w:pPr>
      <w:r w:rsidDel="00000000" w:rsidR="00000000" w:rsidRPr="00000000">
        <w:rPr>
          <w:rFonts w:ascii="Times New Roman" w:cs="Times New Roman" w:eastAsia="Times New Roman" w:hAnsi="Times New Roman"/>
          <w:b w:val="1"/>
          <w:i w:val="0"/>
          <w:smallCaps w:val="0"/>
          <w:strike w:val="0"/>
          <w:color w:val="000000"/>
          <w:sz w:val="24"/>
          <w:szCs w:val="24"/>
          <w:u w:val="single"/>
          <w:vertAlign w:val="baseline"/>
          <w:rtl w:val="0"/>
        </w:rPr>
        <w:t xml:space="preserve">SCHEDA RELATIVA ALLA PROPOSTA DI ATTIVAZIONE A.A. 2017/2018</w:t>
      </w:r>
      <w:r w:rsidDel="00000000" w:rsidR="00000000" w:rsidRPr="00000000">
        <w:rPr>
          <w:rtl w:val="0"/>
        </w:rPr>
      </w:r>
    </w:p>
    <w:bookmarkStart w:colFirst="0" w:colLast="0" w:name="1ci93xb" w:id="23"/>
    <w:bookmarkEnd w:id="23"/>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tl w:val="0"/>
        </w:rPr>
      </w:r>
    </w:p>
    <w:tbl>
      <w:tblPr>
        <w:tblStyle w:val="Table12"/>
        <w:bidiVisual w:val="0"/>
        <w:tblW w:w="10048.0" w:type="dxa"/>
        <w:jc w:val="left"/>
        <w:tblInd w:w="-70.0" w:type="dxa"/>
        <w:tblLayout w:type="fixed"/>
        <w:tblLook w:val="0000"/>
      </w:tblPr>
      <w:tblGrid>
        <w:gridCol w:w="318"/>
        <w:gridCol w:w="1233"/>
        <w:gridCol w:w="469"/>
        <w:gridCol w:w="745"/>
        <w:gridCol w:w="1332"/>
        <w:gridCol w:w="691"/>
        <w:gridCol w:w="879"/>
        <w:gridCol w:w="700"/>
        <w:gridCol w:w="887"/>
        <w:gridCol w:w="905"/>
        <w:gridCol w:w="1038"/>
        <w:gridCol w:w="851"/>
        <w:tblGridChange w:id="0">
          <w:tblGrid>
            <w:gridCol w:w="318"/>
            <w:gridCol w:w="1233"/>
            <w:gridCol w:w="469"/>
            <w:gridCol w:w="745"/>
            <w:gridCol w:w="1332"/>
            <w:gridCol w:w="691"/>
            <w:gridCol w:w="879"/>
            <w:gridCol w:w="700"/>
            <w:gridCol w:w="887"/>
            <w:gridCol w:w="905"/>
            <w:gridCol w:w="1038"/>
            <w:gridCol w:w="851"/>
          </w:tblGrid>
        </w:tblGridChange>
      </w:tblGrid>
      <w:tr>
        <w:trPr>
          <w:trHeight w:val="82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Scheda relativa alla proposta di istituzione e/o attivazione di Master Universitario</w:t>
              <w:br w:type="textWrapping"/>
              <w:t xml:space="preserve">a.a. 2017-2018</w:t>
            </w:r>
            <w:r w:rsidDel="00000000" w:rsidR="00000000" w:rsidRPr="00000000">
              <w:rPr>
                <w:rtl w:val="0"/>
              </w:rPr>
            </w:r>
          </w:p>
        </w:tc>
      </w:tr>
      <w:tr>
        <w:trPr>
          <w:trHeight w:val="72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ICT e Progettazione Avanzata - III edizione</w:t>
              <w:br w:type="textWrapping"/>
              <w:t xml:space="preserve">(si ricorda che la denominazione non può superare gli 80 caratteri spazi compresi)</w:t>
            </w:r>
            <w:r w:rsidDel="00000000" w:rsidR="00000000" w:rsidRPr="00000000">
              <w:rPr>
                <w:rtl w:val="0"/>
              </w:rPr>
            </w:r>
          </w:p>
        </w:tc>
      </w:tr>
      <w:tr>
        <w:trPr>
          <w:trHeight w:val="48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Italiano: “ICT e progettazione avanzata” III edizione</w:t>
            </w:r>
            <w:r w:rsidDel="00000000" w:rsidR="00000000" w:rsidRPr="00000000">
              <w:rPr>
                <w:rtl w:val="0"/>
              </w:rPr>
            </w:r>
          </w:p>
        </w:tc>
      </w:tr>
      <w:tr>
        <w:trPr>
          <w:trHeight w:val="48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Inglese: “ICT and advanced software engineering” IIIrd edition</w:t>
            </w:r>
            <w:r w:rsidDel="00000000" w:rsidR="00000000" w:rsidRPr="00000000">
              <w:rPr>
                <w:rtl w:val="0"/>
              </w:rPr>
            </w:r>
          </w:p>
        </w:tc>
      </w:tr>
      <w:tr>
        <w:trPr>
          <w:trHeight w:val="48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LINGUA IN CUI E' EROGATO IL MASTER:  </w:t>
            </w: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(X) IT   (  ) EN   (  ) FR    (  )SP  (  ) ALTRO:</w:t>
            </w:r>
            <w:r w:rsidDel="00000000" w:rsidR="00000000" w:rsidRPr="00000000">
              <w:rPr>
                <w:rtl w:val="0"/>
              </w:rPr>
            </w:r>
          </w:p>
        </w:tc>
      </w:tr>
      <w:tr>
        <w:trPr>
          <w:trHeight w:val="48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AREA SCIENTIFICO-DISCIPLINARE DI AFFERENZA DEL MASTER (evidenziare l'area di interesse):</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A)</w:t>
            </w:r>
            <w:r w:rsidDel="00000000" w:rsidR="00000000" w:rsidRPr="00000000">
              <w:rPr>
                <w:rtl w:val="0"/>
              </w:rPr>
            </w:r>
          </w:p>
        </w:tc>
        <w:tc>
          <w:tcPr>
            <w:gridSpan w:val="11"/>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Scienze psico-pedagogiche </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B)</w:t>
            </w:r>
            <w:r w:rsidDel="00000000" w:rsidR="00000000" w:rsidRPr="00000000">
              <w:rPr>
                <w:rtl w:val="0"/>
              </w:rPr>
            </w:r>
          </w:p>
        </w:tc>
        <w:tc>
          <w:tcPr>
            <w:gridSpan w:val="11"/>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Scienze agrarie</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w:t>
            </w:r>
            <w:r w:rsidDel="00000000" w:rsidR="00000000" w:rsidRPr="00000000">
              <w:rPr>
                <w:rtl w:val="0"/>
              </w:rPr>
            </w:r>
          </w:p>
        </w:tc>
        <w:tc>
          <w:tcPr>
            <w:gridSpan w:val="11"/>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Scienze economiche </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w:t>
            </w:r>
            <w:r w:rsidDel="00000000" w:rsidR="00000000" w:rsidRPr="00000000">
              <w:rPr>
                <w:rtl w:val="0"/>
              </w:rPr>
            </w:r>
          </w:p>
        </w:tc>
        <w:tc>
          <w:tcPr>
            <w:gridSpan w:val="11"/>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Scienze mediche</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E)</w:t>
            </w:r>
            <w:r w:rsidDel="00000000" w:rsidR="00000000" w:rsidRPr="00000000">
              <w:rPr>
                <w:rtl w:val="0"/>
              </w:rPr>
            </w:r>
          </w:p>
        </w:tc>
        <w:tc>
          <w:tcPr>
            <w:gridSpan w:val="11"/>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Scienze umanistiche </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F)</w:t>
            </w:r>
            <w:r w:rsidDel="00000000" w:rsidR="00000000" w:rsidRPr="00000000">
              <w:rPr>
                <w:rtl w:val="0"/>
              </w:rPr>
            </w:r>
          </w:p>
        </w:tc>
        <w:tc>
          <w:tcPr>
            <w:gridSpan w:val="11"/>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Sienze veterinarie</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G)</w:t>
            </w:r>
            <w:r w:rsidDel="00000000" w:rsidR="00000000" w:rsidRPr="00000000">
              <w:rPr>
                <w:rtl w:val="0"/>
              </w:rPr>
            </w:r>
          </w:p>
        </w:tc>
        <w:tc>
          <w:tcPr>
            <w:gridSpan w:val="11"/>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Scienze giuridiche</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H)</w:t>
            </w:r>
            <w:r w:rsidDel="00000000" w:rsidR="00000000" w:rsidRPr="00000000">
              <w:rPr>
                <w:rtl w:val="0"/>
              </w:rPr>
            </w:r>
          </w:p>
        </w:tc>
        <w:tc>
          <w:tcPr>
            <w:gridSpan w:val="11"/>
            <w:tcBorders>
              <w:top w:color="000000" w:space="0" w:sz="4" w:val="single"/>
              <w:left w:color="000000" w:space="0" w:sz="0" w:val="nil"/>
              <w:bottom w:color="000000" w:space="0" w:sz="4" w:val="single"/>
              <w:right w:color="000000" w:space="0" w:sz="4" w:val="single"/>
            </w:tcBorders>
            <w:shd w:fill="92d050"/>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Scienze della natura</w:t>
            </w:r>
            <w:r w:rsidDel="00000000" w:rsidR="00000000" w:rsidRPr="00000000">
              <w:rPr>
                <w:rtl w:val="0"/>
              </w:rPr>
            </w:r>
          </w:p>
        </w:tc>
      </w:tr>
      <w:tr>
        <w:trPr>
          <w:trHeight w:val="780"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Livello del Master</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Quantità di crediti formativi universitari che si conseguono </w:t>
              <w:br w:type="textWrapping"/>
              <w:t xml:space="preserve">(Minimo 60 CFU)</w:t>
            </w:r>
            <w:r w:rsidDel="00000000" w:rsidR="00000000" w:rsidRPr="00000000">
              <w:rPr>
                <w:rtl w:val="0"/>
              </w:rPr>
            </w:r>
          </w:p>
        </w:tc>
      </w:tr>
      <w:tr>
        <w:trPr>
          <w:trHeight w:val="480" w:hRule="atLeast"/>
        </w:trPr>
        <w:tc>
          <w:tcPr>
            <w:gridSpan w:val="6"/>
            <w:tcBorders>
              <w:top w:color="000000" w:space="0" w:sz="4" w:val="single"/>
              <w:left w:color="000000" w:space="0" w:sz="4" w:val="single"/>
              <w:bottom w:color="000000" w:space="0" w:sz="4" w:val="single"/>
              <w:right w:color="000000" w:space="0" w:sz="4" w:val="single"/>
            </w:tcBorders>
            <w:shd w:fill="92d050"/>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 Livello</w:t>
            </w:r>
            <w:r w:rsidDel="00000000" w:rsidR="00000000" w:rsidRPr="00000000">
              <w:rPr>
                <w:rtl w:val="0"/>
              </w:rPr>
            </w:r>
          </w:p>
        </w:tc>
        <w:tc>
          <w:tcPr>
            <w:gridSpan w:val="6"/>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80 CFU</w:t>
            </w:r>
            <w:r w:rsidDel="00000000" w:rsidR="00000000" w:rsidRPr="00000000">
              <w:rPr>
                <w:rtl w:val="0"/>
              </w:rPr>
            </w:r>
          </w:p>
        </w:tc>
      </w:tr>
      <w:tr>
        <w:trPr>
          <w:trHeight w:val="480"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II Livello</w:t>
            </w:r>
            <w:r w:rsidDel="00000000" w:rsidR="00000000" w:rsidRPr="00000000">
              <w:rPr>
                <w:rtl w:val="0"/>
              </w:rPr>
            </w:r>
          </w:p>
        </w:tc>
        <w:tc>
          <w:tcPr>
            <w:gridSpan w:val="6"/>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tc>
      </w:tr>
      <w:tr>
        <w:trPr>
          <w:trHeight w:val="48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STRUTTURA PROPONENTE E ALTRE STRUTTURE</w:t>
            </w:r>
            <w:r w:rsidDel="00000000" w:rsidR="00000000" w:rsidRPr="00000000">
              <w:rPr>
                <w:rtl w:val="0"/>
              </w:rPr>
            </w:r>
          </w:p>
        </w:tc>
      </w:tr>
      <w:tr>
        <w:trPr>
          <w:trHeight w:val="480"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 di Informatica</w:t>
            </w:r>
            <w:r w:rsidDel="00000000" w:rsidR="00000000" w:rsidRPr="00000000">
              <w:rPr>
                <w:rtl w:val="0"/>
              </w:rPr>
            </w:r>
          </w:p>
        </w:tc>
      </w:tr>
      <w:tr>
        <w:trPr>
          <w:trHeight w:val="660"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Altre strutture o enti collaboranti</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Business Development Management Srl</w:t>
            </w:r>
            <w:r w:rsidDel="00000000" w:rsidR="00000000" w:rsidRPr="00000000">
              <w:rPr>
                <w:rtl w:val="0"/>
              </w:rPr>
            </w:r>
          </w:p>
        </w:tc>
      </w:tr>
      <w:tr>
        <w:trPr>
          <w:trHeight w:val="480"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Atenei Stranieri</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w:t>
            </w:r>
            <w:r w:rsidDel="00000000" w:rsidR="00000000" w:rsidRPr="00000000">
              <w:rPr>
                <w:rtl w:val="0"/>
              </w:rPr>
            </w:r>
          </w:p>
        </w:tc>
      </w:tr>
      <w:tr>
        <w:trPr>
          <w:trHeight w:val="48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TIPOLOGIA MASTER</w:t>
            </w:r>
            <w:r w:rsidDel="00000000" w:rsidR="00000000" w:rsidRPr="00000000">
              <w:rPr>
                <w:rtl w:val="0"/>
              </w:rPr>
            </w:r>
          </w:p>
        </w:tc>
      </w:tr>
      <w:tr>
        <w:trPr>
          <w:trHeight w:val="480" w:hRule="atLeast"/>
        </w:trPr>
        <w:tc>
          <w:tcPr>
            <w:gridSpan w:val="10"/>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A) Istituzionale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tl w:val="0"/>
              </w:rPr>
            </w:r>
          </w:p>
        </w:tc>
      </w:tr>
      <w:tr>
        <w:trPr>
          <w:trHeight w:val="480" w:hRule="atLeast"/>
        </w:trPr>
        <w:tc>
          <w:tcPr>
            <w:gridSpan w:val="10"/>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B) On-demand</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tl w:val="0"/>
              </w:rPr>
            </w:r>
          </w:p>
        </w:tc>
      </w:tr>
      <w:tr>
        <w:trPr>
          <w:trHeight w:val="440" w:hRule="atLeast"/>
        </w:trPr>
        <w:tc>
          <w:tcPr>
            <w:gridSpan w:val="10"/>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 Finanziato da bando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2d050"/>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x</w:t>
            </w:r>
            <w:r w:rsidDel="00000000" w:rsidR="00000000" w:rsidRPr="00000000">
              <w:rPr>
                <w:rtl w:val="0"/>
              </w:rPr>
            </w:r>
          </w:p>
        </w:tc>
      </w:tr>
      <w:tr>
        <w:trPr>
          <w:trHeight w:val="480" w:hRule="atLeast"/>
        </w:trPr>
        <w:tc>
          <w:tcPr>
            <w:gridSpan w:val="7"/>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RIEDIZIONE</w:t>
            </w:r>
            <w:r w:rsidDel="00000000" w:rsidR="00000000" w:rsidRPr="00000000">
              <w:rPr>
                <w:rtl w:val="0"/>
              </w:rPr>
            </w:r>
          </w:p>
        </w:tc>
        <w:tc>
          <w:tcPr>
            <w:gridSpan w:val="5"/>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NUOVA PROPOSTA</w:t>
            </w:r>
            <w:r w:rsidDel="00000000" w:rsidR="00000000" w:rsidRPr="00000000">
              <w:rPr>
                <w:rtl w:val="0"/>
              </w:rPr>
            </w:r>
          </w:p>
        </w:tc>
      </w:tr>
      <w:tr>
        <w:trPr>
          <w:trHeight w:val="480" w:hRule="atLeast"/>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Decreto Rettorale di istituzione n. 5032 del 01/08/2013      </w:t>
            </w:r>
            <w:r w:rsidDel="00000000" w:rsidR="00000000" w:rsidRPr="00000000">
              <w:rPr>
                <w:rtl w:val="0"/>
              </w:rPr>
            </w:r>
          </w:p>
        </w:tc>
        <w:tc>
          <w:tcPr>
            <w:gridSpan w:val="5"/>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tl w:val="0"/>
              </w:rPr>
            </w:r>
          </w:p>
        </w:tc>
      </w:tr>
      <w:tr>
        <w:trPr>
          <w:trHeight w:val="480" w:hRule="atLeast"/>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Annuale</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Annuale</w:t>
            </w:r>
            <w:r w:rsidDel="00000000" w:rsidR="00000000" w:rsidRPr="00000000">
              <w:rPr>
                <w:rtl w:val="0"/>
              </w:rPr>
            </w:r>
          </w:p>
        </w:tc>
      </w:tr>
      <w:tr>
        <w:trPr>
          <w:trHeight w:val="480" w:hRule="atLeast"/>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Con inizio il</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Con inizio il</w:t>
            </w:r>
            <w:r w:rsidDel="00000000" w:rsidR="00000000" w:rsidRPr="00000000">
              <w:rPr>
                <w:rtl w:val="0"/>
              </w:rPr>
            </w:r>
          </w:p>
        </w:tc>
      </w:tr>
      <w:tr>
        <w:trPr>
          <w:trHeight w:val="480" w:hRule="atLeast"/>
        </w:trPr>
        <w:tc>
          <w:tcPr>
            <w:gridSpan w:val="7"/>
            <w:tcBorders>
              <w:top w:color="000000" w:space="0" w:sz="4" w:val="single"/>
              <w:left w:color="000000" w:space="0" w:sz="4" w:val="single"/>
              <w:bottom w:color="000000" w:space="0" w:sz="4" w:val="single"/>
              <w:right w:color="000000" w:space="0" w:sz="4" w:val="single"/>
            </w:tcBorders>
            <w:shd w:fill="92d050"/>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Biennale</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Biennale</w:t>
            </w:r>
            <w:r w:rsidDel="00000000" w:rsidR="00000000" w:rsidRPr="00000000">
              <w:rPr>
                <w:rtl w:val="0"/>
              </w:rPr>
            </w:r>
          </w:p>
        </w:tc>
      </w:tr>
      <w:tr>
        <w:trPr>
          <w:trHeight w:val="480" w:hRule="atLeast"/>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Con inizio il 16/10/2017</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Con inizio il</w:t>
            </w:r>
            <w:r w:rsidDel="00000000" w:rsidR="00000000" w:rsidRPr="00000000">
              <w:rPr>
                <w:rtl w:val="0"/>
              </w:rPr>
            </w:r>
          </w:p>
        </w:tc>
      </w:tr>
      <w:tr>
        <w:trPr>
          <w:trHeight w:val="48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OBIETTIVI FORMATIVI DEL CORSO</w:t>
            </w:r>
            <w:r w:rsidDel="00000000" w:rsidR="00000000" w:rsidRPr="00000000">
              <w:rPr>
                <w:rtl w:val="0"/>
              </w:rPr>
            </w:r>
          </w:p>
        </w:tc>
      </w:tr>
      <w:tr>
        <w:trPr>
          <w:trHeight w:val="192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Gli obiettivi del percorso consistono dell’approfondimento di: </w:t>
              <w:br w:type="textWrapping"/>
              <w:t xml:space="preserve">• conoscenze teoriche specializzate nel campo dell’ICT, acquisite nel percorso di laurea e/o nel corso Master, elevando le capacità squisitamente tecniche di progettazione software;</w:t>
              <w:br w:type="textWrapping"/>
              <w:t xml:space="preserve">• competenze organizzative idonee a consentire lo svolgimento efficace ed efficiente dei progetti di sviluppo software e la loro armonica implementazione operativa;</w:t>
              <w:br w:type="textWrapping"/>
              <w:t xml:space="preserve">• competenze trasversali di carattere economico e di tipo strategico, necessarie ad accompagnare le innovazioni generate nei processi organizzativi o di carattere tecnico, intrinseche al software stesso.</w:t>
              <w:br w:type="textWrapping"/>
              <w:t xml:space="preserve">Unendo la formazione accademica e l’esperienza applicativa nel percorso di apprendistato, l’obiettivo consiste quindi nel preparare professionisti con profilo elevato ed evoluto nel campo dello sviluppo di programmi ICT finalizzati all’incremento di competitività nei rispettivi domini di applicazione.</w:t>
            </w:r>
            <w:r w:rsidDel="00000000" w:rsidR="00000000" w:rsidRPr="00000000">
              <w:rPr>
                <w:rtl w:val="0"/>
              </w:rPr>
            </w:r>
          </w:p>
        </w:tc>
      </w:tr>
      <w:tr>
        <w:trPr>
          <w:trHeight w:val="46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PROFILO PROFESSIONALE E SETTORI OCCUPAZIONALI</w:t>
            </w:r>
            <w:r w:rsidDel="00000000" w:rsidR="00000000" w:rsidRPr="00000000">
              <w:rPr>
                <w:rtl w:val="0"/>
              </w:rPr>
            </w:r>
          </w:p>
        </w:tc>
      </w:tr>
      <w:tr>
        <w:trPr>
          <w:trHeight w:val="196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 profili professionali formati dal Master potranno spaziare dallo sviluppatore software per l’implementazione di algoritmi tecnico-scientifici di progettazione, al realizzatore di applicazioni web-based per utenti consumer e ancora al progettista di programmi di governo di macchinari complessi o di interi impianti produttivi.</w:t>
              <w:br w:type="textWrapping"/>
              <w:t xml:space="preserve">La trasversalità dell’ICT è un argomento acquisito ormai da tempo, tuttavia la diffusione delle potenzialità operative delle applicazioni web offre ulteriori notevoli spazi di assorbimento di risorse di alta qualificazione, come quelle formate dal Master, ancora per molto nella maggior parte dei settori economici “tradizionali” e, a maggior ragione, in quelli innovativi.</w:t>
              <w:br w:type="textWrapping"/>
              <w:t xml:space="preserve">Dall’agricoltura e dalla protezione ambientale all’esplorazione spaziale, passando per le filiere della trasformazione industriale e dei servizi, l’elenco degli esempi di possibili inserimenti è potenzialmente illimitato.</w:t>
            </w:r>
            <w:r w:rsidDel="00000000" w:rsidR="00000000" w:rsidRPr="00000000">
              <w:rPr>
                <w:rtl w:val="0"/>
              </w:rPr>
            </w:r>
          </w:p>
        </w:tc>
      </w:tr>
      <w:tr>
        <w:trPr>
          <w:trHeight w:val="46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REQUISITI DI ACCESSO</w:t>
            </w:r>
            <w:r w:rsidDel="00000000" w:rsidR="00000000" w:rsidRPr="00000000">
              <w:rPr>
                <w:rtl w:val="0"/>
              </w:rPr>
            </w:r>
          </w:p>
        </w:tc>
      </w:tr>
      <w:tr>
        <w:trPr>
          <w:trHeight w:val="760" w:hRule="atLeast"/>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Numero </w:t>
            </w:r>
            <w:r w:rsidDel="00000000" w:rsidR="00000000" w:rsidRPr="00000000">
              <w:rPr>
                <w:rFonts w:ascii="Times New Roman" w:cs="Times New Roman" w:eastAsia="Times New Roman" w:hAnsi="Times New Roman"/>
                <w:b w:val="1"/>
                <w:i w:val="0"/>
                <w:smallCaps w:val="0"/>
                <w:strike w:val="0"/>
                <w:color w:val="000000"/>
                <w:sz w:val="16"/>
                <w:szCs w:val="16"/>
                <w:u w:val="single"/>
                <w:vertAlign w:val="baseline"/>
                <w:rtl w:val="0"/>
              </w:rPr>
              <w:t xml:space="preserve">minimo</w:t>
            </w: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di iscrivibili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10</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Numero massimo di iscrivibili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20</w:t>
            </w:r>
            <w:r w:rsidDel="00000000" w:rsidR="00000000" w:rsidRPr="00000000">
              <w:rPr>
                <w:rtl w:val="0"/>
              </w:rPr>
            </w:r>
          </w:p>
        </w:tc>
      </w:tr>
      <w:tr>
        <w:trPr>
          <w:trHeight w:val="1540" w:hRule="atLeast"/>
        </w:trPr>
        <w:tc>
          <w:tcPr>
            <w:gridSpan w:val="7"/>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Titoli di studio che consentono l'accesso</w:t>
            </w: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Lauree del vecchio ordinamento (</w:t>
            </w: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indicare anche se è necessario il possesso dell'abilitazione all'esercizio della professione</w:t>
            </w: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w:t>
            </w:r>
            <w:r w:rsidDel="00000000" w:rsidR="00000000" w:rsidRPr="00000000">
              <w:rPr>
                <w:rtl w:val="0"/>
              </w:rPr>
            </w:r>
          </w:p>
        </w:tc>
      </w:tr>
      <w:tr>
        <w:trPr>
          <w:trHeight w:val="1240" w:hRule="atLeast"/>
        </w:trPr>
        <w:tc>
          <w:tcPr>
            <w:gridSpan w:val="7"/>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Lauree di I (ex DM 509/99 e DM 270/2004.</w:t>
            </w: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 Indicare anche se è necessario il possesso dell'abilitazione all'esercizio della professione</w:t>
            </w: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L31 Informatica</w:t>
              <w:br w:type="textWrapping"/>
              <w:t xml:space="preserve">L30 Fisica</w:t>
              <w:br w:type="textWrapping"/>
              <w:t xml:space="preserve">L35 Matematica</w:t>
              <w:br w:type="textWrapping"/>
              <w:t xml:space="preserve">L20 Scienze della Comunicazione</w:t>
              <w:br w:type="textWrapping"/>
              <w:t xml:space="preserve">L8 Ingegneria dell’Informazione</w:t>
              <w:br w:type="textWrapping"/>
              <w:t xml:space="preserve">L9 Ingegneria Industriale</w:t>
            </w:r>
            <w:r w:rsidDel="00000000" w:rsidR="00000000" w:rsidRPr="00000000">
              <w:rPr>
                <w:rtl w:val="0"/>
              </w:rPr>
            </w:r>
          </w:p>
        </w:tc>
      </w:tr>
      <w:tr>
        <w:trPr>
          <w:trHeight w:val="1340" w:hRule="atLeast"/>
        </w:trPr>
        <w:tc>
          <w:tcPr>
            <w:gridSpan w:val="7"/>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Lauree di II livello (ex DM 509/99 e DM 270/2004. </w:t>
            </w: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Indicare anche se è necessario il possesso dell'abilitazione all'esercizio della professione</w:t>
            </w: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LM18 Informatica</w:t>
              <w:br w:type="textWrapping"/>
              <w:t xml:space="preserve">LM17 Fisica</w:t>
              <w:br w:type="textWrapping"/>
              <w:t xml:space="preserve">LM40 Matematica</w:t>
              <w:br w:type="textWrapping"/>
              <w:t xml:space="preserve">LM59 Produzione e organizzazione della comunicazione e della conoscenza</w:t>
              <w:br w:type="textWrapping"/>
              <w:t xml:space="preserve">LM92 Comunicazione e culture dei media</w:t>
              <w:br w:type="textWrapping"/>
              <w:t xml:space="preserve">LM27 Ingegneria delle Telecomunicazioni</w:t>
              <w:br w:type="textWrapping"/>
              <w:t xml:space="preserve">LM29 Ingegneria Elettronica</w:t>
              <w:br w:type="textWrapping"/>
              <w:t xml:space="preserve">LM31 Ingegneria Gestionale</w:t>
              <w:br w:type="textWrapping"/>
              <w:t xml:space="preserve">LM32 Ingegneria Informatica</w:t>
              <w:br w:type="textWrapping"/>
              <w:t xml:space="preserve">LM33 Ingegneria Meccanica</w:t>
              <w:br w:type="textWrapping"/>
              <w:t xml:space="preserve">LM44 Modellistica matematico-fisica per l’ingegneria</w:t>
            </w:r>
            <w:r w:rsidDel="00000000" w:rsidR="00000000" w:rsidRPr="00000000">
              <w:rPr>
                <w:rtl w:val="0"/>
              </w:rPr>
            </w:r>
          </w:p>
        </w:tc>
      </w:tr>
      <w:tr>
        <w:trPr>
          <w:trHeight w:val="820" w:hRule="atLeast"/>
        </w:trPr>
        <w:tc>
          <w:tcPr>
            <w:gridSpan w:val="7"/>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tc>
        <w:tc>
          <w:tcPr>
            <w:gridSpan w:val="5"/>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Altro: Ulteriori lauree previa valutazione d’accesso del Comitato Scientifico</w:t>
            </w:r>
            <w:r w:rsidDel="00000000" w:rsidR="00000000" w:rsidRPr="00000000">
              <w:rPr>
                <w:rtl w:val="0"/>
              </w:rPr>
            </w:r>
          </w:p>
        </w:tc>
      </w:tr>
      <w:tr>
        <w:trPr>
          <w:trHeight w:val="60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MODALITA' di AMMISSIONE</w:t>
            </w:r>
            <w:r w:rsidDel="00000000" w:rsidR="00000000" w:rsidRPr="00000000">
              <w:rPr>
                <w:rtl w:val="0"/>
              </w:rPr>
            </w:r>
          </w:p>
        </w:tc>
      </w:tr>
      <w:tr>
        <w:trPr>
          <w:trHeight w:val="132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 candidati saranno selezionati dal Comitato scientifico sulla base di analisi del curriculum vitae.</w:t>
            </w:r>
            <w:r w:rsidDel="00000000" w:rsidR="00000000" w:rsidRPr="00000000">
              <w:rPr>
                <w:rtl w:val="0"/>
              </w:rPr>
            </w:r>
          </w:p>
        </w:tc>
      </w:tr>
      <w:tr>
        <w:trPr>
          <w:trHeight w:val="46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RICONOSCIMENTO CFU ACQUISITI IN PRECEDENZA (evidenziare la voce interessata)</w:t>
            </w:r>
            <w:r w:rsidDel="00000000" w:rsidR="00000000" w:rsidRPr="00000000">
              <w:rPr>
                <w:rtl w:val="0"/>
              </w:rPr>
            </w:r>
          </w:p>
        </w:tc>
      </w:tr>
      <w:tr>
        <w:trPr>
          <w:trHeight w:val="1200" w:hRule="atLeast"/>
        </w:trPr>
        <w:tc>
          <w:tcPr>
            <w:gridSpan w:val="8"/>
            <w:tcBorders>
              <w:top w:color="000000" w:space="0" w:sz="4" w:val="single"/>
              <w:left w:color="000000" w:space="0" w:sz="4" w:val="single"/>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SI'</w:t>
              <w:br w:type="textWrapping"/>
              <w:t xml:space="preserve">(nella misura prevista dall'art. 3 comma 3 del Regolamento Master)</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92d050"/>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NO</w:t>
            </w:r>
            <w:r w:rsidDel="00000000" w:rsidR="00000000" w:rsidRPr="00000000">
              <w:rPr>
                <w:rtl w:val="0"/>
              </w:rPr>
            </w:r>
          </w:p>
        </w:tc>
      </w:tr>
      <w:tr>
        <w:trPr>
          <w:trHeight w:val="48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PIANO DIDATTICO</w:t>
            </w:r>
            <w:r w:rsidDel="00000000" w:rsidR="00000000" w:rsidRPr="00000000">
              <w:rPr>
                <w:rtl w:val="0"/>
              </w:rPr>
            </w:r>
          </w:p>
        </w:tc>
      </w:tr>
      <w:tr>
        <w:trPr>
          <w:trHeight w:val="2880" w:hRule="atLeast"/>
        </w:trPr>
        <w:tc>
          <w:tcPr>
            <w:gridSpan w:val="1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Il piano didattico comprende attività di tipo integrato (insegnamento madre con moduli - esempio 1) o insegnamenti monodisciplinari (esempio 2). Per ciascun modulo o insegnamento devono essere inseriti i CFU, il Settore Scientifico Disciplinare e il dettaglio ore. Si ricorda che ad 1 CFU corrispondono in totale 25 ore di lavoro. Le denominazioni degli insegnamenti dovranno essere inserite sia in italiano che in inglese e non dovranno superare i </w:t>
            </w:r>
            <w:r w:rsidDel="00000000" w:rsidR="00000000" w:rsidRPr="00000000">
              <w:rPr>
                <w:rFonts w:ascii="Times New Roman" w:cs="Times New Roman" w:eastAsia="Times New Roman" w:hAnsi="Times New Roman"/>
                <w:b w:val="1"/>
                <w:i w:val="0"/>
                <w:smallCaps w:val="0"/>
                <w:strike w:val="0"/>
                <w:color w:val="000000"/>
                <w:sz w:val="16"/>
                <w:szCs w:val="16"/>
                <w:u w:val="single"/>
                <w:vertAlign w:val="baseline"/>
                <w:rtl w:val="0"/>
              </w:rPr>
              <w:t xml:space="preserve">70 caratteri spazi inclusi</w:t>
            </w: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Il </w:t>
            </w:r>
            <w:r w:rsidDel="00000000" w:rsidR="00000000" w:rsidRPr="00000000">
              <w:rPr>
                <w:rFonts w:ascii="Times New Roman" w:cs="Times New Roman" w:eastAsia="Times New Roman" w:hAnsi="Times New Roman"/>
                <w:b w:val="1"/>
                <w:i w:val="0"/>
                <w:smallCaps w:val="0"/>
                <w:strike w:val="0"/>
                <w:color w:val="0000ff"/>
                <w:sz w:val="16"/>
                <w:szCs w:val="16"/>
                <w:u w:val="none"/>
                <w:vertAlign w:val="baseline"/>
                <w:rtl w:val="0"/>
              </w:rPr>
              <w:t xml:space="preserve">totale minimo dei CFU</w:t>
            </w: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16"/>
                <w:szCs w:val="16"/>
                <w:u w:val="none"/>
                <w:vertAlign w:val="baseline"/>
                <w:rtl w:val="0"/>
              </w:rPr>
              <w:t xml:space="preserve">dovrà corrispondere a 60</w:t>
            </w: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CFU e il</w:t>
            </w: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 totale minimo delle ore dovrà corrispondere a 1500 ore</w:t>
            </w: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Si prega di utilizzare le colonne di controllo per la corrispondenza tra CFU e Ore. Non possono essere previste  in totale più di 10 verifiche o valutazioni finali di profitto per anno.</w:t>
            </w:r>
            <w:r w:rsidDel="00000000" w:rsidR="00000000" w:rsidRPr="00000000">
              <w:rPr>
                <w:rtl w:val="0"/>
              </w:rPr>
            </w:r>
          </w:p>
        </w:tc>
      </w:tr>
      <w:tr>
        <w:trPr>
          <w:trHeight w:val="1680" w:hRule="atLeast"/>
        </w:trPr>
        <w:tc>
          <w:tcPr>
            <w:gridSpan w:val="2"/>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Attività Formativa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CFU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CFU AD MADRE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TIPOLOGIA VALUTAZIONE </w:t>
            </w: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(Specificare per ogni AF se la valutazione avverà in trentesimi o con giudizio)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Docente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SSD</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Numero ore lezione frontale</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Numero ore didattica alternativa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Numero ore studio individuale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Controllo CFU*25 ore (Moltiplicare cella C per 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Controllo Numero ore (Sommare celle G+H+I)</w:t>
            </w:r>
            <w:r w:rsidDel="00000000" w:rsidR="00000000" w:rsidRPr="00000000">
              <w:rPr>
                <w:rtl w:val="0"/>
              </w:rPr>
            </w:r>
          </w:p>
        </w:tc>
      </w:tr>
      <w:tr>
        <w:trPr>
          <w:trHeight w:val="64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1 - Modulo Generale </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General module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0" w:val="nil"/>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40</w:t>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85</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125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125</w:t>
            </w:r>
          </w:p>
        </w:tc>
      </w:tr>
      <w:tr>
        <w:trPr>
          <w:trHeight w:val="136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2 - Gestione dei processi di innovazione</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Innovation Process Management</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6</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Secs-p/08</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48</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10</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92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150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150</w:t>
            </w:r>
          </w:p>
        </w:tc>
      </w:tr>
      <w:tr>
        <w:trPr>
          <w:trHeight w:val="176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3 - Project management e automazione di processi aziendali</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Project management and business workflow automation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Secs-p/08</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40</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10</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75</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125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125</w:t>
            </w:r>
          </w:p>
        </w:tc>
      </w:tr>
      <w:tr>
        <w:trPr>
          <w:trHeight w:val="176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4 - Patter recognition, machine learning, data mining</w:t>
              <w:br w:type="textWrapping"/>
              <w:t xml:space="preserve">Patter recognition, machine learning, data mining </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32</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10</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58</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100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100</w:t>
            </w:r>
          </w:p>
        </w:tc>
      </w:tr>
      <w:tr>
        <w:trPr>
          <w:trHeight w:val="176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5 - Programmazione avanzata e Base di dati</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Advanced programming and Database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9</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r>
      <w:tr>
        <w:trPr>
          <w:trHeight w:val="12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Programmazione Java</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Java programming</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16</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50</w:t>
            </w:r>
          </w:p>
        </w:tc>
      </w:tr>
      <w:tr>
        <w:trPr>
          <w:trHeight w:val="7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Base di dati</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Database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16</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50</w:t>
            </w:r>
          </w:p>
        </w:tc>
      </w:tr>
      <w:tr>
        <w:trPr>
          <w:trHeight w:val="96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Design Pattern</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Design Pattern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3</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24</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75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75</w:t>
            </w:r>
          </w:p>
        </w:tc>
      </w:tr>
      <w:tr>
        <w:trPr>
          <w:trHeight w:val="70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Python</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Python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16</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32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50</w:t>
            </w:r>
          </w:p>
        </w:tc>
      </w:tr>
      <w:tr>
        <w:trPr>
          <w:trHeight w:val="114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6 - Programmazione Web</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Web programming</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16</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r>
      <w:tr>
        <w:trPr>
          <w:trHeight w:val="68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Java</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Java</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32</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66</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100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100</w:t>
            </w:r>
          </w:p>
        </w:tc>
      </w:tr>
      <w:tr>
        <w:trPr>
          <w:trHeight w:val="72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Php</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Php</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3</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28</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45</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75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75</w:t>
            </w:r>
          </w:p>
        </w:tc>
      </w:tr>
      <w:tr>
        <w:trPr>
          <w:trHeight w:val="9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Ajax, JS, jQuery, Angular</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Ajax, JS, jQuery, Angular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6</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44</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102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150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150</w:t>
            </w:r>
          </w:p>
        </w:tc>
      </w:tr>
      <w:tr>
        <w:trPr>
          <w:trHeight w:val="7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Android Client Framework</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Android Client Framework</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3</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24</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49</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75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75</w:t>
            </w:r>
          </w:p>
        </w:tc>
      </w:tr>
      <w:tr>
        <w:trPr>
          <w:trHeight w:val="172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7 - Dalla SOA al Cloud Computing per sviluppare applicazioni Web </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vertAlign w:val="baseline"/>
                <w:rtl w:val="0"/>
              </w:rPr>
              <w:t xml:space="preserve">From SOA to Cloud Computing to develop web applications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5</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Inf/01</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40</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10</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75</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125</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125</w:t>
            </w:r>
          </w:p>
        </w:tc>
      </w:tr>
      <w:tr>
        <w:trPr>
          <w:trHeight w:val="72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PROVA FINALE</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6</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PROFIN_S</w:t>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150</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150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150</w:t>
            </w:r>
          </w:p>
        </w:tc>
      </w:tr>
      <w:tr>
        <w:trPr>
          <w:trHeight w:val="64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TIROCINIO</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24</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NN</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0</w:t>
            </w:r>
          </w:p>
        </w:tc>
        <w:tc>
          <w:tcPr>
            <w:tcBorders>
              <w:top w:color="000000" w:space="0" w:sz="0" w:val="nil"/>
              <w:left w:color="000000" w:space="0" w:sz="0" w:val="nil"/>
              <w:bottom w:color="000000" w:space="0" w:sz="4" w:val="single"/>
              <w:right w:color="000000" w:space="0" w:sz="0" w:val="nil"/>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600</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600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600</w:t>
            </w:r>
          </w:p>
        </w:tc>
      </w:tr>
      <w:tr>
        <w:trPr>
          <w:trHeight w:val="440" w:hRule="atLeast"/>
        </w:trPr>
        <w:tc>
          <w:tcPr>
            <w:gridSpan w:val="2"/>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TOTALI</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ff"/>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ff"/>
                <w:sz w:val="16"/>
                <w:szCs w:val="16"/>
                <w:u w:val="none"/>
                <w:vertAlign w:val="baseline"/>
                <w:rtl w:val="0"/>
              </w:rPr>
              <w:t xml:space="preserve">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400</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60</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1540</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2000</w:t>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2000</w:t>
            </w:r>
          </w:p>
        </w:tc>
      </w:tr>
      <w:tr>
        <w:trPr>
          <w:trHeight w:val="300" w:hRule="atLeast"/>
        </w:trPr>
        <w:tc>
          <w:tcPr>
            <w:gridSpan w:val="1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COMITATO SCIENTIFICO</w:t>
            </w:r>
            <w:r w:rsidDel="00000000" w:rsidR="00000000" w:rsidRPr="00000000">
              <w:rPr>
                <w:rtl w:val="0"/>
              </w:rPr>
            </w:r>
          </w:p>
        </w:tc>
      </w:tr>
      <w:tr>
        <w:trPr>
          <w:trHeight w:val="30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Docente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Struttura di appartenenza</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Ruolo</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SSD</w:t>
            </w:r>
            <w:r w:rsidDel="00000000" w:rsidR="00000000" w:rsidRPr="00000000">
              <w:rPr>
                <w:rtl w:val="0"/>
              </w:rPr>
            </w:r>
          </w:p>
        </w:tc>
      </w:tr>
      <w:tr>
        <w:trPr>
          <w:trHeight w:val="30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Liliana Ardissono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 di Informatica</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PA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INF/01</w:t>
            </w:r>
            <w:r w:rsidDel="00000000" w:rsidR="00000000" w:rsidRPr="00000000">
              <w:rPr>
                <w:rtl w:val="0"/>
              </w:rPr>
            </w:r>
          </w:p>
        </w:tc>
      </w:tr>
      <w:tr>
        <w:trPr>
          <w:trHeight w:val="30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Viviana Bono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 di Informatica</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PA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INF/01</w:t>
            </w:r>
            <w:r w:rsidDel="00000000" w:rsidR="00000000" w:rsidRPr="00000000">
              <w:rPr>
                <w:rtl w:val="0"/>
              </w:rPr>
            </w:r>
          </w:p>
        </w:tc>
      </w:tr>
      <w:tr>
        <w:trPr>
          <w:trHeight w:val="30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Annamaria Goy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 di Informatica</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INF/01</w:t>
            </w:r>
            <w:r w:rsidDel="00000000" w:rsidR="00000000" w:rsidRPr="00000000">
              <w:rPr>
                <w:rtl w:val="0"/>
              </w:rPr>
            </w:r>
          </w:p>
        </w:tc>
      </w:tr>
      <w:tr>
        <w:trPr>
          <w:trHeight w:val="30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Diego Magro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 di Informatica</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INF/01</w:t>
            </w:r>
            <w:r w:rsidDel="00000000" w:rsidR="00000000" w:rsidRPr="00000000">
              <w:rPr>
                <w:rtl w:val="0"/>
              </w:rPr>
            </w:r>
          </w:p>
        </w:tc>
      </w:tr>
      <w:tr>
        <w:trPr>
          <w:trHeight w:val="30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Giovanna Petrone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 di Informatica</w:t>
            </w: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INF/01</w:t>
            </w:r>
            <w:r w:rsidDel="00000000" w:rsidR="00000000" w:rsidRPr="00000000">
              <w:rPr>
                <w:rtl w:val="0"/>
              </w:rPr>
            </w:r>
          </w:p>
        </w:tc>
      </w:tr>
      <w:tr>
        <w:trPr>
          <w:trHeight w:val="30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Claudia Picardi</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 di Informatica</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INF/01</w:t>
            </w:r>
            <w:r w:rsidDel="00000000" w:rsidR="00000000" w:rsidRPr="00000000">
              <w:rPr>
                <w:rtl w:val="0"/>
              </w:rPr>
            </w:r>
          </w:p>
        </w:tc>
      </w:tr>
      <w:tr>
        <w:trPr>
          <w:trHeight w:val="300" w:hRule="atLeast"/>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PROPONENTE DEL MASTER</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DIPARTIMENTO</w:t>
            </w:r>
            <w:r w:rsidDel="00000000" w:rsidR="00000000" w:rsidRPr="00000000">
              <w:rPr>
                <w:rtl w:val="0"/>
              </w:rPr>
            </w:r>
          </w:p>
        </w:tc>
      </w:tr>
      <w:tr>
        <w:trPr>
          <w:trHeight w:val="300" w:hRule="atLeast"/>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Dott.ssa Claudia Picardi</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 di Informatica</w:t>
            </w:r>
            <w:r w:rsidDel="00000000" w:rsidR="00000000" w:rsidRPr="00000000">
              <w:rPr>
                <w:rtl w:val="0"/>
              </w:rPr>
            </w:r>
          </w:p>
        </w:tc>
      </w:tr>
      <w:tr>
        <w:trPr>
          <w:trHeight w:val="300" w:hRule="atLeast"/>
        </w:trPr>
        <w:tc>
          <w:tcPr>
            <w:gridSpan w:val="1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SEDE DEL CORSO E STRUTTURE DI GESTIONE</w:t>
            </w:r>
            <w:r w:rsidDel="00000000" w:rsidR="00000000" w:rsidRPr="00000000">
              <w:rPr>
                <w:rtl w:val="0"/>
              </w:rPr>
            </w:r>
          </w:p>
        </w:tc>
      </w:tr>
      <w:tr>
        <w:trPr>
          <w:trHeight w:val="540"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Sede di svolgimento delle attività didattiche del Master</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Aule del Dipartimento di Informatica</w:t>
            </w:r>
            <w:r w:rsidDel="00000000" w:rsidR="00000000" w:rsidRPr="00000000">
              <w:rPr>
                <w:rtl w:val="0"/>
              </w:rPr>
            </w:r>
          </w:p>
        </w:tc>
      </w:tr>
      <w:tr>
        <w:trPr>
          <w:trHeight w:val="840"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Dipartimento a cui è affidata la gestione amministrativo-contabile del Master</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Dipartimento di Informatica</w:t>
            </w:r>
            <w:r w:rsidDel="00000000" w:rsidR="00000000" w:rsidRPr="00000000">
              <w:rPr>
                <w:rtl w:val="0"/>
              </w:rPr>
            </w:r>
          </w:p>
        </w:tc>
      </w:tr>
      <w:tr>
        <w:trPr>
          <w:trHeight w:val="660"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Struttura a cui è affidata la gestione delle carriere studenti</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Segreteria Studenti della Scuola di Scienze della Natura</w:t>
            </w:r>
            <w:r w:rsidDel="00000000" w:rsidR="00000000" w:rsidRPr="00000000">
              <w:rPr>
                <w:rtl w:val="0"/>
              </w:rPr>
            </w:r>
          </w:p>
        </w:tc>
      </w:tr>
      <w:tr>
        <w:trPr>
          <w:trHeight w:val="1100"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Struttura interna o esterna a cui è affidata la gestione amministrativa contabile </w:t>
              <w:br w:type="textWrapping"/>
              <w:t xml:space="preserve">(nel caso in cui sia diversa dal Dipartimento di cui sopra)</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Scuola Scienze della Natura e Dipartimento di Informatica</w:t>
            </w:r>
            <w:r w:rsidDel="00000000" w:rsidR="00000000" w:rsidRPr="00000000">
              <w:rPr>
                <w:rtl w:val="0"/>
              </w:rPr>
            </w:r>
          </w:p>
        </w:tc>
      </w:tr>
      <w:tr>
        <w:trPr>
          <w:trHeight w:val="540"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vertAlign w:val="baseline"/>
                <w:rtl w:val="0"/>
              </w:rPr>
              <w:t xml:space="preserve">Struttura a cui sono accreditate le quote di iscrizione al master</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ff0000"/>
                <w:sz w:val="16"/>
                <w:szCs w:val="16"/>
                <w:u w:val="none"/>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vertAlign w:val="baseline"/>
                <w:rtl w:val="0"/>
              </w:rPr>
              <w:t xml:space="preserve">/</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pacing w:after="0" w:before="0" w:line="240" w:lineRule="auto"/>
        <w:ind w:left="720" w:right="0" w:hanging="360"/>
        <w:contextualSpacing w:val="1"/>
        <w:jc w:val="both"/>
        <w:rPr>
          <w:b w:val="0"/>
          <w:i w:val="0"/>
          <w:smallCaps w:val="0"/>
          <w:strike w:val="0"/>
          <w:color w:val="000000"/>
          <w:sz w:val="24"/>
          <w:szCs w:val="24"/>
          <w:u w:val="single"/>
        </w:rPr>
      </w:pPr>
      <w:r w:rsidDel="00000000" w:rsidR="00000000" w:rsidRPr="00000000">
        <w:rPr>
          <w:rFonts w:ascii="Times New Roman" w:cs="Times New Roman" w:eastAsia="Times New Roman" w:hAnsi="Times New Roman"/>
          <w:b w:val="1"/>
          <w:i w:val="0"/>
          <w:smallCaps w:val="0"/>
          <w:strike w:val="0"/>
          <w:color w:val="000000"/>
          <w:sz w:val="24"/>
          <w:szCs w:val="24"/>
          <w:u w:val="single"/>
          <w:vertAlign w:val="baseline"/>
          <w:rtl w:val="0"/>
        </w:rPr>
        <w:t xml:space="preserve">ALMALAUREA - SCHEDA DI RILEVAZIONE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14"/>
        <w:bidiVisual w:val="0"/>
        <w:tblW w:w="9605.0" w:type="dxa"/>
        <w:jc w:val="left"/>
        <w:tblInd w:w="-138.0" w:type="dxa"/>
        <w:tblLayout w:type="fixed"/>
        <w:tblLook w:val="0000"/>
      </w:tblPr>
      <w:tblGrid>
        <w:gridCol w:w="9605"/>
        <w:tblGridChange w:id="0">
          <w:tblGrid>
            <w:gridCol w:w="9605"/>
          </w:tblGrid>
        </w:tblGridChange>
      </w:tblGrid>
      <w:tr>
        <w:trPr>
          <w:trHeight w:val="3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1358900</wp:posOffset>
                      </wp:positionH>
                      <wp:positionV relativeFrom="paragraph">
                        <wp:posOffset>127000</wp:posOffset>
                      </wp:positionV>
                      <wp:extent cx="3860800" cy="368300"/>
                      <wp:effectExtent b="0" l="0" r="0" t="0"/>
                      <wp:wrapSquare wrapText="bothSides" distB="0" distT="0" distL="114300" distR="114300"/>
                      <wp:docPr id="5" name=""/>
                      <a:graphic>
                        <a:graphicData uri="http://schemas.microsoft.com/office/word/2010/wordprocessingShape">
                          <wps:wsp>
                            <wps:cNvSpPr/>
                            <wps:cNvPr id="4" name="Shape 4"/>
                            <wps:spPr>
                              <a:xfrm>
                                <a:off x="3415282" y="3599978"/>
                                <a:ext cx="3861435" cy="360045"/>
                              </a:xfrm>
                              <a:prstGeom prst="rect">
                                <a:avLst/>
                              </a:prstGeom>
                              <a:solidFill>
                                <a:srgbClr val="C0C0C0">
                                  <a:alpha val="74901"/>
                                </a:srgbClr>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1358900</wp:posOffset>
                      </wp:positionH>
                      <wp:positionV relativeFrom="paragraph">
                        <wp:posOffset>127000</wp:posOffset>
                      </wp:positionV>
                      <wp:extent cx="3860800" cy="368300"/>
                      <wp:effectExtent b="0" l="0" r="0" t="0"/>
                      <wp:wrapSquare wrapText="bothSides" distB="0" distT="0" distL="114300" distR="114300"/>
                      <wp:docPr id="5" name="image9.png"/>
                      <a:graphic>
                        <a:graphicData uri="http://schemas.openxmlformats.org/drawingml/2006/picture">
                          <pic:pic>
                            <pic:nvPicPr>
                              <pic:cNvPr id="0" name="image9.png"/>
                              <pic:cNvPicPr preferRelativeResize="0"/>
                            </pic:nvPicPr>
                            <pic:blipFill>
                              <a:blip r:embed="rId5"/>
                              <a:srcRect/>
                              <a:stretch>
                                <a:fillRect/>
                              </a:stretch>
                            </pic:blipFill>
                            <pic:spPr>
                              <a:xfrm>
                                <a:off x="0" y="0"/>
                                <a:ext cx="3860800" cy="368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“MASTER DI PRIMO LIVELLO IN ICT E PROGETTAZIONE AVANZATA”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bl>
            <w:tblPr>
              <w:tblStyle w:val="Table13"/>
              <w:bidiVisual w:val="0"/>
              <w:tblW w:w="94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66"/>
              <w:gridCol w:w="3733"/>
              <w:gridCol w:w="3676"/>
              <w:tblGridChange w:id="0">
                <w:tblGrid>
                  <w:gridCol w:w="1980"/>
                  <w:gridCol w:w="66"/>
                  <w:gridCol w:w="3733"/>
                  <w:gridCol w:w="3676"/>
                </w:tblGrid>
              </w:tblGridChange>
            </w:tblGrid>
            <w:tr>
              <w:tc>
                <w:tcPr>
                  <w:gridSpan w:val="4"/>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CARATTERISTICHE DEL CORSO</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Descrizione sintetica dei contenuti Riportare informazioni utili sulle caratteristiche del corso (struttura, obiettivi, sbocchi professionali, crediti formativi, ecc.).</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figura professionale obiettivo del percorso abbina: </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pacing w:after="0" w:before="0" w:line="240" w:lineRule="auto"/>
                    <w:ind w:left="720" w:right="0" w:hanging="360"/>
                    <w:jc w:val="both"/>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conoscenze teoriche specializzate nel campo dell’ICT, acquisite nel percorso di laurea e/o nel corso Master, elevando le capacità squisitamente tecniche di progettazione software;</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pacing w:after="0" w:before="0" w:line="240" w:lineRule="auto"/>
                    <w:ind w:left="720" w:right="0" w:hanging="360"/>
                    <w:jc w:val="both"/>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competenze organizzative idonee a consentire lo svolgimento efficace ed efficiente dei progetti di sviluppo software e la loro armonica implementazione operativa;</w:t>
                  </w:r>
                </w:p>
                <w:p w:rsidR="00000000" w:rsidDel="00000000" w:rsidP="00000000" w:rsidRDefault="00000000" w:rsidRPr="00000000">
                  <w:pPr>
                    <w:keepNext w:val="0"/>
                    <w:keepLines w:val="0"/>
                    <w:widowControl w:val="0"/>
                    <w:numPr>
                      <w:ilvl w:val="0"/>
                      <w:numId w:val="7"/>
                    </w:numPr>
                    <w:pBdr>
                      <w:top w:space="0" w:sz="0" w:val="nil"/>
                      <w:left w:space="0" w:sz="0" w:val="nil"/>
                      <w:bottom w:space="0" w:sz="0" w:val="nil"/>
                      <w:right w:space="0" w:sz="0" w:val="nil"/>
                      <w:between w:space="0" w:sz="0" w:val="nil"/>
                    </w:pBdr>
                    <w:spacing w:after="120" w:before="0" w:line="240" w:lineRule="auto"/>
                    <w:ind w:left="714" w:right="0" w:hanging="357"/>
                    <w:jc w:val="both"/>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competenze trasversali di carattere economico e di tipo strategico, necessarie ad accompagnare le innovazioni generate nei processi organizzativi o di carattere tecnico, intrinseche al software stesso.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Unendo la formazione accademica e l’esperienza applicativa nel percorso di apprendistato, l’obiettivo consiste quindi nel preparare professionisti con profilo elevato ed evoluto nel campo dello sviluppo di programmi ICT finalizzati all’incremento di competitività nei rispettivi domini di applicazione.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Le applicazioni potranno spaziare dallo sviluppo software per l’implementazione di algoritmi tecnico-scientifici di progettazione alla realizzazione di applicazioni web-based per utenti consumer e ancora alla creazione di programmi di governo di macchinari complessi o di interi impianti produttivi.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2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questo ambito, una formazione precedente anche di tipo non informatico può risultare premiante in quanto consente al formando di meglio comprendere le esigenze dello specifico campo applicativo.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trasversalità dell’ICT è un argomento acquisito ormai da tempo, tuttavia la diffusione delle potenzialità operative delle applicazioni web offre ulteriori notevoli spazi di assorbimento di risorse di alta qualificazione, come quelle formate dal Master, ancora per molto nella maggior parte dei settori economici “tradizionali” e, a maggior ragione, in quelli innovativi.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Dall’agricoltura e dalla protezione ambientale all’esplorazione spaziale, passando per le filiere della trasformazione industriale e dei servizi, l’elenco degli esempi di possibili inserimenti è potenzialmente illimitato.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Sito web del corso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Indicare l’indirizzo internet dove è possibile reperire ulteriori informazioni sul corso. L’indirizzo è cliccabile on-line dagli utenti, i quali dovrebbero poter accedere direttamente alla pagina contenente le notizie utili senza dover effettuare altre ricerche. Per evitare errori di digitazione è consigliabile copiare e incollare l’indirizzo direttamente da internet. Nel caso in cui non esistessero pagine dedicate al corso segnalare il sito di Ateneo o di Dipartimento</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0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0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0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0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0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http://www.unito.it/unitoWAR/appmanager/dipartimenti1/D004?_nfpb=true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10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7"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Data inizio del corso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Indicare il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MESE e l’ANNO SOLARE</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d’inizio delle lezioni. La data viene selezionata da un elenco a tendina.</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16/10/2017</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Data fine del corso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Indicare il MESE e l’ANNO SOLARE della fine delle lezioni. La data viene selezionata da un elenco a tendina.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15/10/2019</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Frequenza del corso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Indicare il tipo di frequenza richiesta scegliendo tra le seguenti opzioni:</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pacing w:after="0" w:before="0" w:line="240" w:lineRule="auto"/>
                    <w:ind w:left="720" w:right="0" w:hanging="360"/>
                    <w:jc w:val="both"/>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tempo pieno</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pacing w:after="0" w:before="0" w:line="240" w:lineRule="auto"/>
                    <w:ind w:left="720" w:right="0" w:hanging="360"/>
                    <w:jc w:val="center"/>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parziale giorni lavorativi</w:t>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pacing w:after="0" w:before="0" w:line="240" w:lineRule="auto"/>
                    <w:ind w:left="720" w:right="0" w:hanging="360"/>
                    <w:jc w:val="center"/>
                    <w:rPr>
                      <w:b w:val="0"/>
                      <w:i w:val="0"/>
                      <w:smallCaps w:val="0"/>
                      <w:strike w:val="0"/>
                      <w:color w:val="000000"/>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parziale giorni non lavorativi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 alternativa o in aggiunta è possibile inserire un breve testo libero (es: 9.00-13.00/14.00-17.00, secondo il calendario prestabilito, un week-end al mese, almeno il 70% delle ore, ecc).</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Frequenza obbligatoria a tempo pieno.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Una parte del progetto formativo si svolgerà nelle aziende coinvolte con orario da concordare con l’azienda ospitante.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Note sulle Borse di Studio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Qualora fossero previste le borse di studio riportare eventuali informazioni utili sulle caratteristiche delle stesse (es: costo del corso con borsa di studio, ammontare della borsa, requisiti necessari, ecc.)</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Non sono previste borse di studio</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Iscrizione entro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Indicare la data (GIORNO, MESE, ANNO SOLARE) entro la quale presentare domanda di ammissione al corso. La data viene selezionata</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da un elenco a tendina.</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11/10/2017</w:t>
                  </w:r>
                </w:p>
              </w:tc>
            </w:tr>
            <w:tr>
              <w:tc>
                <w:tcPr>
                  <w:gridSpan w:val="4"/>
                  <w:tcBorders>
                    <w:top w:color="000000" w:space="0" w:sz="4" w:val="single"/>
                    <w:left w:color="000000" w:space="0" w:sz="4" w:val="single"/>
                    <w:bottom w:color="000000" w:space="0" w:sz="4" w:val="single"/>
                    <w:right w:color="000000" w:space="0" w:sz="4" w:val="single"/>
                  </w:tcBorders>
                  <w:shd w:fill="c0c0c0"/>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REQUISITI RICHIESTI</w:t>
                  </w:r>
                  <w:r w:rsidDel="00000000" w:rsidR="00000000" w:rsidRPr="00000000">
                    <w:rPr>
                      <w:rtl w:val="0"/>
                    </w:rPr>
                  </w:r>
                </w:p>
              </w:tc>
            </w:tr>
            <w:t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NOTE</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questo campo è possibile riportare tutte quelle informazioni utili che non possono rientrare negli altri campi. Alcuni esempi sono stati forniti trattando le singole voci.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pacing w:after="0" w:before="0" w:line="240" w:lineRule="auto"/>
              <w:ind w:left="720" w:right="0" w:hanging="360"/>
              <w:contextualSpacing w:val="1"/>
              <w:jc w:val="both"/>
              <w:rPr>
                <w:b w:val="0"/>
                <w:i w:val="0"/>
                <w:smallCaps w:val="0"/>
                <w:strike w:val="0"/>
                <w:color w:val="000000"/>
                <w:sz w:val="24"/>
                <w:szCs w:val="24"/>
                <w:u w:val="single"/>
              </w:rPr>
            </w:pPr>
            <w:r w:rsidDel="00000000" w:rsidR="00000000" w:rsidRPr="00000000">
              <w:rPr>
                <w:rFonts w:ascii="Times New Roman" w:cs="Times New Roman" w:eastAsia="Times New Roman" w:hAnsi="Times New Roman"/>
                <w:b w:val="1"/>
                <w:i w:val="0"/>
                <w:smallCaps w:val="0"/>
                <w:strike w:val="0"/>
                <w:color w:val="000000"/>
                <w:sz w:val="24"/>
                <w:szCs w:val="24"/>
                <w:u w:val="single"/>
                <w:vertAlign w:val="baseline"/>
                <w:rtl w:val="0"/>
              </w:rPr>
              <w:t xml:space="preserve">PIANO FINANZIARIO</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Si veda allegato che costituisce parte integrante al presente verbale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pacing w:after="0" w:before="0" w:line="240" w:lineRule="auto"/>
        <w:ind w:left="720" w:right="0" w:hanging="360"/>
        <w:contextualSpacing w:val="1"/>
        <w:jc w:val="both"/>
        <w:rPr>
          <w:b w:val="0"/>
          <w:i w:val="0"/>
          <w:smallCaps w:val="0"/>
          <w:strike w:val="0"/>
          <w:color w:val="000000"/>
          <w:sz w:val="24"/>
          <w:szCs w:val="24"/>
          <w:u w:val="single"/>
        </w:rPr>
      </w:pPr>
      <w:r w:rsidDel="00000000" w:rsidR="00000000" w:rsidRPr="00000000">
        <w:rPr>
          <w:rFonts w:ascii="Times New Roman" w:cs="Times New Roman" w:eastAsia="Times New Roman" w:hAnsi="Times New Roman"/>
          <w:b w:val="1"/>
          <w:i w:val="0"/>
          <w:smallCaps w:val="0"/>
          <w:strike w:val="0"/>
          <w:color w:val="000000"/>
          <w:sz w:val="24"/>
          <w:szCs w:val="24"/>
          <w:u w:val="single"/>
          <w:vertAlign w:val="baseline"/>
          <w:rtl w:val="0"/>
        </w:rPr>
        <w:t xml:space="preserve">RELAZIONE DI SOSTENIBILITÀ</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Di seguito si riportano e precisano i ricavi ed i costi del Master in Alto Apprendistato in “ICT e progettazione avanzata” III edizione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80" w:before="28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Ricavi</w:t>
      </w:r>
      <w:r w:rsidDel="00000000" w:rsidR="00000000" w:rsidRPr="00000000">
        <w:rPr>
          <w:rtl w:val="0"/>
        </w:rPr>
      </w:r>
    </w:p>
    <w:tbl>
      <w:tblPr>
        <w:tblStyle w:val="Table15"/>
        <w:bidiVisual w:val="0"/>
        <w:tblW w:w="95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4"/>
        <w:gridCol w:w="7281"/>
        <w:tblGridChange w:id="0">
          <w:tblGrid>
            <w:gridCol w:w="2234"/>
            <w:gridCol w:w="7281"/>
          </w:tblGrid>
        </w:tblGridChange>
      </w:tblGrid>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€ 123.500,00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Finanziamento nell’ambito dell’Avviso pubblico per la realizzazione dei percorsi formativi Master di I e II livello, in attuazione dell’Atto di indirizzo approvato con Deliberazione della Giunta regionale n. 37-3617 del 11/07/2016</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28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Costi</w:t>
      </w:r>
      <w:r w:rsidDel="00000000" w:rsidR="00000000" w:rsidRPr="00000000">
        <w:rPr>
          <w:rtl w:val="0"/>
        </w:rPr>
      </w:r>
    </w:p>
    <w:tbl>
      <w:tblPr>
        <w:tblStyle w:val="Table16"/>
        <w:bidiVisual w:val="0"/>
        <w:tblW w:w="95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1"/>
        <w:gridCol w:w="7284"/>
        <w:tblGridChange w:id="0">
          <w:tblGrid>
            <w:gridCol w:w="2231"/>
            <w:gridCol w:w="7284"/>
          </w:tblGrid>
        </w:tblGridChange>
      </w:tblGrid>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€ 36.000,00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Costi della docenza interna del Master, determinati da un costo di € 90,00/ora per le 400 ore previste dal percorso formativo</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€ 9.100,00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Compensi per il personale tecnico amministrativo della Scuola di Scienze della Natura e del Dipartimento di Informatico operante sul progetto</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€ 910,00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Fondo Comune di Ateneo pari al 10% dei compensi del personale T.A.</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€ 6.000,00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Quota dedicata alla Direzione del Master</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€ 5.280,00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Quota dedicata al Coordinamento del Master</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€ 32.100,00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Costo del coordinamento scientifico/tutoring finalizzato al supporto in itinere degli allievi, all’animazione delle aziende partner, all’affiancamento nella stesura del project work finale</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€5.750,00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Costi relativi alla progettazione esecutiva iniziale e in itinere del percorso formativo, attività affidata alla società Business Development Management S.r.l.</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€15.250,00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Costo della preparazione del Master, affidata alla società Business Development Management S.r.l.: selezione e orientamento dei partecipanti (aziende, allievi), consulenza ed assistenza tecnica nella relazione aziende-Ateneo, valutazione finale dei profili professionali</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€ 8.645,00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Margine del Master da trasferire all’Amministrazione Centrale, pari al 7% del valore totale del progetto (deroga al Regolamento Master a.a. 2015-2016 - CdA 5/2015/V/2)</w:t>
            </w:r>
          </w:p>
        </w:tc>
      </w:tr>
      <w:tr>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€ 4.465,00</w:t>
            </w:r>
          </w:p>
        </w:tc>
        <w:tc>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100" w:before="10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Margine del Master a favore del Dipartimento</w:t>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Si precisa che il Master avrà inizio in data 16 ottobre 2017 e le immatricolazioni degli studenti si chiuderanno in data 11 ottobre 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numPr>
          <w:ilvl w:val="0"/>
          <w:numId w:val="6"/>
        </w:numPr>
        <w:pBdr>
          <w:top w:space="0" w:sz="0" w:val="nil"/>
          <w:left w:space="0" w:sz="0" w:val="nil"/>
          <w:bottom w:space="0" w:sz="0" w:val="nil"/>
          <w:right w:space="0" w:sz="0" w:val="nil"/>
          <w:between w:space="0" w:sz="0" w:val="nil"/>
        </w:pBdr>
        <w:spacing w:after="0" w:before="0" w:line="240" w:lineRule="auto"/>
        <w:ind w:left="720" w:right="0" w:hanging="360"/>
        <w:contextualSpacing w:val="1"/>
        <w:jc w:val="both"/>
        <w:rPr>
          <w:b w:val="0"/>
          <w:i w:val="0"/>
          <w:smallCaps w:val="0"/>
          <w:strike w:val="0"/>
          <w:color w:val="000000"/>
          <w:sz w:val="24"/>
          <w:szCs w:val="24"/>
          <w:u w:val="single"/>
        </w:rPr>
      </w:pPr>
      <w:r w:rsidDel="00000000" w:rsidR="00000000" w:rsidRPr="00000000">
        <w:rPr>
          <w:rFonts w:ascii="Times New Roman" w:cs="Times New Roman" w:eastAsia="Times New Roman" w:hAnsi="Times New Roman"/>
          <w:b w:val="1"/>
          <w:i w:val="0"/>
          <w:smallCaps w:val="0"/>
          <w:strike w:val="0"/>
          <w:color w:val="000000"/>
          <w:sz w:val="24"/>
          <w:szCs w:val="24"/>
          <w:u w:val="single"/>
          <w:vertAlign w:val="baseline"/>
          <w:rtl w:val="0"/>
        </w:rPr>
        <w:t xml:space="preserve">RELAZIONE TECNICA</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La prof.ssa Giovanna Petrone propone al Consiglio di dipartimento di Informatica di attivare per l’anno accademico 2017/2018 la terza edizione del Master “ICT e progettazione avanzata”, in quanto le imprese attive nel mondo dell’ICT hanno dimostrato forte entusiasmo per le edizioni precedenti.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Le risorse necessarie alla realizzazione dei prodotti o servizi aziendali richiede un elevato livello di specializzazione nell’area del core business e una competenza ad ampio spettro nel settore, adeguata per affrontare tematiche complementari o differenziate, pertanto le aziende dell’ICT che necessitano di inserire nuove risorse di elevato profilo possono individuare in questo percorso formativo la risposta a queste esigenze.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Nel contempo frequentando il master “ICT e progettazione avanzata” III ed., lo studente acquisisce competenze in grado di rispondere alle richieste provenienti da differenti settori di specializzazione senza perdere la connotazione di esperto dell’area in cui ha realizzato la prima fase della sua esperienza professionale.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Una caratteristica del master è costituita dal fatto che alle competenze specifiche di progettazione e sviluppo vengono aggiunte conoscenze concettuali, sperimentate nella pratica del percorso formativo aziendale, finalizzate a migliorare la capacità di creare programmi software in grado di risolvere realmente le problematiche relative alla performance tecnica richiesta.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Alla luce di quanto sopra esposto si può affermare che un professionista con una completezza di competenze di questo livello trova ampio spazio di utilizzo in contesti aziendali molto diversificati, trovandosi a suo agio e facendosi apprezzare in realtà di qualsiasi specializzazione e dimensione della filiera ICT.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3whwml4" w:id="24"/>
      <w:bookmarkEnd w:id="24"/>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6.4 GRADUATORIA DELLA BORSA INTITOLATA ALLA MEMORIA DEL PROF LEONARDO LESMO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segnala che La commissione incaricata di assegnare la borsa di studio in memoria del Prof Leonardo Lesmo, composta dai professori Martelli, Meo e Lombardo, si è riunita in data 19 Maggio 2017.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Dai lavori della commissione sopra indicata sono risultati vincitori, a pari merito, i signori Noemi Mauro ed Enrico Mensa.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unanime, approva i lavori della commissione e conferisce il premio in memoria del Prof Leonardo Lesmo ai signori: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Noemi Mauro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Enrico Mensa.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2bn6wsx" w:id="25"/>
      <w:bookmarkEnd w:id="25"/>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6.5 NOMINA COMMISSIONE GIUDICATRICE PER DOCENZE A CONTRATTO 2017/2008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Consiglio di Dipartimento nomina la commissione per la valutazione delle domande che perverranno in seguito al bando di selezione per le docenze a contratto AA 2017/2018.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docenti che faranno parte della Commissione sono: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-Prof. Gianluca Garello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Si precisa che l’inserimento nella commissione del Prof. Garello, per una valutazione relativa ad un insegnamento di settore MAT/06, è dovuto al fatto che il settore del Professore è di settore  affine, ed inoltre il Prof. Garello è stato titolare dell’insegnamento negli ultimi anni.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qsh70q" w:id="26"/>
      <w:bookmarkEnd w:id="26"/>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6.6 COMUNICAZIONI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3as4poj" w:id="27"/>
      <w:bookmarkEnd w:id="27"/>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Il Direttore ricorda che a breve uscirà il bando di selezione per docenti a contratto di cui sopra, i conferimenti dei relativi incarichi avverranno nel Consiglio di dipartimento di Luglio.</w:t>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N.7 all'Ordine del Giorno: Integrazione e monitoraggio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relazione al presente punto non sono presenti argomenti da trattare.</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1pxezwc" w:id="28"/>
      <w:bookmarkEnd w:id="28"/>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N.8 all'Ordine del Giorno: Biblioteche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relazione al presente punto non sono presenti argomenti da trattare.</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49x2ik5" w:id="29"/>
      <w:bookmarkEnd w:id="29"/>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N.9 all'Ordine del Giorno: ICT, Web e-learning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relazione al presente punto non sono presenti argomenti da trattare.</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2p2csry" w:id="30"/>
      <w:bookmarkEnd w:id="30"/>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N.10 all'Ordine del Giorno: Logistica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relazione al presente punto non sono presenti argomenti da trattare.</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147n2zr" w:id="31"/>
      <w:bookmarkEnd w:id="31"/>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Punto N.11 all'Ordine del Giorno: Varie ed eventuali</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singl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relazione al presente punto non sono presenti argomenti da trattare.</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pacing w:after="0" w:before="24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12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sectPr>
      <w:headerReference r:id="rId7" w:type="default"/>
      <w:headerReference r:id="rId8" w:type="first"/>
      <w:footerReference r:id="rId9" w:type="default"/>
      <w:pgSz w:h="16840" w:w="11907"/>
      <w:pgMar w:bottom="1304" w:top="1418" w:left="1304" w:right="1304"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Arial"/>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center" w:pos="4819"/>
        <w:tab w:val="right" w:pos="9071"/>
      </w:tabs>
      <w:spacing w:after="72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12 - C.D.D. 20/04/2017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72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-533399</wp:posOffset>
              </wp:positionH>
              <wp:positionV relativeFrom="paragraph">
                <wp:posOffset>0</wp:posOffset>
              </wp:positionV>
              <wp:extent cx="12700" cy="723900"/>
              <wp:effectExtent b="0" l="0" r="0" t="0"/>
              <wp:wrapNone/>
              <wp:docPr id="4" name=""/>
              <a:graphic>
                <a:graphicData uri="http://schemas.microsoft.com/office/word/2010/wordprocessingShape">
                  <wps:wsp>
                    <wps:cNvCnPr/>
                    <wps:spPr>
                      <a:xfrm>
                        <a:off x="5344412" y="3414239"/>
                        <a:ext cx="3174" cy="731519"/>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-533399</wp:posOffset>
              </wp:positionH>
              <wp:positionV relativeFrom="paragraph">
                <wp:posOffset>0</wp:posOffset>
              </wp:positionV>
              <wp:extent cx="12700" cy="723900"/>
              <wp:effectExtent b="0" l="0" r="0" t="0"/>
              <wp:wrapNone/>
              <wp:docPr id="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700"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-444499</wp:posOffset>
              </wp:positionH>
              <wp:positionV relativeFrom="paragraph">
                <wp:posOffset>0</wp:posOffset>
              </wp:positionV>
              <wp:extent cx="12700" cy="723900"/>
              <wp:effectExtent b="0" l="0" r="0" t="0"/>
              <wp:wrapNone/>
              <wp:docPr id="7" name=""/>
              <a:graphic>
                <a:graphicData uri="http://schemas.microsoft.com/office/word/2010/wordprocessingShape">
                  <wps:wsp>
                    <wps:cNvCnPr/>
                    <wps:spPr>
                      <a:xfrm>
                        <a:off x="5344412" y="3414239"/>
                        <a:ext cx="3174" cy="731519"/>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-444499</wp:posOffset>
              </wp:positionH>
              <wp:positionV relativeFrom="paragraph">
                <wp:posOffset>0</wp:posOffset>
              </wp:positionV>
              <wp:extent cx="12700" cy="723900"/>
              <wp:effectExtent b="0" l="0" r="0" t="0"/>
              <wp:wrapNone/>
              <wp:docPr id="7"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12700" cy="7239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-388619</wp:posOffset>
          </wp:positionH>
          <wp:positionV relativeFrom="paragraph">
            <wp:posOffset>2540</wp:posOffset>
          </wp:positionV>
          <wp:extent cx="731520" cy="722630"/>
          <wp:effectExtent b="0" l="0" r="0" t="0"/>
          <wp:wrapTopAndBottom distB="0" distT="0"/>
          <wp:docPr id="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31520" cy="72263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72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-533399</wp:posOffset>
              </wp:positionH>
              <wp:positionV relativeFrom="paragraph">
                <wp:posOffset>0</wp:posOffset>
              </wp:positionV>
              <wp:extent cx="12700" cy="1612900"/>
              <wp:effectExtent b="0" l="0" r="0" t="0"/>
              <wp:wrapNone/>
              <wp:docPr id="6" name=""/>
              <a:graphic>
                <a:graphicData uri="http://schemas.microsoft.com/office/word/2010/wordprocessingShape">
                  <wps:wsp>
                    <wps:cNvCnPr/>
                    <wps:spPr>
                      <a:xfrm>
                        <a:off x="5346000" y="2967517"/>
                        <a:ext cx="0" cy="1624965"/>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-533399</wp:posOffset>
              </wp:positionH>
              <wp:positionV relativeFrom="paragraph">
                <wp:posOffset>0</wp:posOffset>
              </wp:positionV>
              <wp:extent cx="12700" cy="1612900"/>
              <wp:effectExtent b="0" l="0" r="0" t="0"/>
              <wp:wrapNone/>
              <wp:docPr id="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2700" cy="161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-444499</wp:posOffset>
              </wp:positionH>
              <wp:positionV relativeFrom="paragraph">
                <wp:posOffset>0</wp:posOffset>
              </wp:positionV>
              <wp:extent cx="12700" cy="1612900"/>
              <wp:effectExtent b="0" l="0" r="0" t="0"/>
              <wp:wrapNone/>
              <wp:docPr id="3" name=""/>
              <a:graphic>
                <a:graphicData uri="http://schemas.microsoft.com/office/word/2010/wordprocessingShape">
                  <wps:wsp>
                    <wps:cNvCnPr/>
                    <wps:spPr>
                      <a:xfrm>
                        <a:off x="5346000" y="2967517"/>
                        <a:ext cx="0" cy="1624965"/>
                      </a:xfrm>
                      <a:prstGeom prst="straightConnector1">
                        <a:avLst/>
                      </a:prstGeom>
                      <a:noFill/>
                      <a:ln cap="flat" cmpd="sng" w="9525">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-444499</wp:posOffset>
              </wp:positionH>
              <wp:positionV relativeFrom="paragraph">
                <wp:posOffset>0</wp:posOffset>
              </wp:positionV>
              <wp:extent cx="12700" cy="1612900"/>
              <wp:effectExtent b="0" l="0" r="0" t="0"/>
              <wp:wrapNone/>
              <wp:docPr id="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2700" cy="16129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-388619</wp:posOffset>
          </wp:positionH>
          <wp:positionV relativeFrom="paragraph">
            <wp:posOffset>2540</wp:posOffset>
          </wp:positionV>
          <wp:extent cx="731520" cy="722630"/>
          <wp:effectExtent b="0" l="0" r="0" t="0"/>
          <wp:wrapTopAndBottom distB="0" distT="0"/>
          <wp:docPr id="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731520" cy="72263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UNIVERSITA' DEGLI STUDI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DI TORINO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32"/>
        <w:szCs w:val="32"/>
        <w:u w:val="none"/>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vertAlign w:val="baseline"/>
        <w:rtl w:val="0"/>
      </w:rPr>
      <w:t xml:space="preserve">DIPARTIMENTO</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tabs>
        <w:tab w:val="left" w:pos="426"/>
      </w:tabs>
      <w:spacing w:after="0" w:before="0" w:line="240" w:lineRule="auto"/>
      <w:ind w:left="-567" w:right="0" w:firstLine="0"/>
      <w:contextualSpacing w:val="0"/>
      <w:jc w:val="both"/>
      <w:rPr>
        <w:rFonts w:ascii="Times New Roman" w:cs="Times New Roman" w:eastAsia="Times New Roman" w:hAnsi="Times New Roman"/>
        <w:b w:val="0"/>
        <w:i w:val="0"/>
        <w:smallCaps w:val="0"/>
        <w:strike w:val="0"/>
        <w:color w:val="000000"/>
        <w:sz w:val="32"/>
        <w:szCs w:val="32"/>
        <w:u w:val="none"/>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vertAlign w:val="baseline"/>
        <w:rtl w:val="0"/>
      </w:rPr>
      <w:t xml:space="preserve">DI INFORMATICA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0"/>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
    <w:lvl w:ilvl="0">
      <w:start w:val="0"/>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
    <w:lvl w:ilvl="0">
      <w:start w:val="0"/>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0"/>
      <w:numFmt w:val="bullet"/>
      <w:lvlText w:val="●"/>
      <w:lvlJc w:val="left"/>
      <w:pPr>
        <w:ind w:left="720" w:firstLine="360"/>
      </w:pPr>
      <w:rPr>
        <w:rFonts w:ascii="Arial" w:cs="Arial" w:eastAsia="Arial" w:hAnsi="Arial"/>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8">
    <w:lvl w:ilvl="0">
      <w:start w:val="0"/>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9.png"/><Relationship Id="rId6" Type="http://schemas.openxmlformats.org/officeDocument/2006/relationships/hyperlink" Target="http://www.unito.it/unitoWAR/appmanager/dipartimenti1/D004?_nfpb=true"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3.png"/><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5.png"/><Relationship Id="rId3" Type="http://schemas.openxmlformats.org/officeDocument/2006/relationships/image" Target="media/image3.png"/></Relationships>
</file>